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05731" w14:textId="77777777" w:rsidR="00BF5E22" w:rsidRPr="00FE7698" w:rsidRDefault="00DA330F" w:rsidP="000A3D05">
      <w:pPr>
        <w:rPr>
          <w:rFonts w:ascii="Calibri" w:hAnsi="Calibri"/>
          <w:i/>
          <w:color w:val="FF0000"/>
          <w:sz w:val="19"/>
          <w:szCs w:val="19"/>
          <w:lang w:val="en-US"/>
        </w:rPr>
      </w:pPr>
      <w:r w:rsidRPr="000A3D05">
        <w:rPr>
          <w:rFonts w:ascii="Calibri" w:hAnsi="Calibri"/>
          <w:i/>
          <w:iCs/>
          <w:color w:val="FF0000"/>
          <w:sz w:val="19"/>
          <w:szCs w:val="19"/>
          <w:lang w:val="en-GB"/>
        </w:rPr>
        <w:t xml:space="preserve">Form </w:t>
      </w:r>
      <w:r w:rsidR="00DD17B1" w:rsidRPr="000A3D05">
        <w:rPr>
          <w:rFonts w:ascii="Calibri" w:hAnsi="Calibri"/>
          <w:i/>
          <w:iCs/>
          <w:color w:val="FF0000"/>
          <w:sz w:val="19"/>
          <w:szCs w:val="19"/>
          <w:lang w:val="en-GB"/>
        </w:rPr>
        <w:t>Completion Guidelines</w:t>
      </w:r>
      <w:r w:rsidRPr="000A3D05">
        <w:rPr>
          <w:rFonts w:ascii="Calibri" w:hAnsi="Calibri"/>
          <w:i/>
          <w:iCs/>
          <w:color w:val="FF0000"/>
          <w:sz w:val="19"/>
          <w:szCs w:val="19"/>
          <w:lang w:val="en-GB"/>
        </w:rPr>
        <w:t>:</w:t>
      </w:r>
      <w:r w:rsidRPr="000A3D05">
        <w:rPr>
          <w:rFonts w:ascii="Calibri" w:hAnsi="Calibri"/>
          <w:color w:val="FF0000"/>
          <w:sz w:val="19"/>
          <w:szCs w:val="19"/>
          <w:lang w:val="en-GB"/>
        </w:rPr>
        <w:t xml:space="preserve"> </w:t>
      </w:r>
      <w:r w:rsidRPr="000A3D05">
        <w:rPr>
          <w:rFonts w:ascii="Calibri" w:hAnsi="Calibri"/>
          <w:i/>
          <w:iCs/>
          <w:color w:val="FF0000"/>
          <w:sz w:val="19"/>
          <w:szCs w:val="19"/>
          <w:lang w:val="en-GB"/>
        </w:rPr>
        <w:t xml:space="preserve">Under </w:t>
      </w:r>
      <w:r w:rsidR="00DD17B1" w:rsidRPr="000A3D05">
        <w:rPr>
          <w:rFonts w:ascii="Calibri" w:hAnsi="Calibri"/>
          <w:i/>
          <w:iCs/>
          <w:color w:val="FF0000"/>
          <w:sz w:val="19"/>
          <w:szCs w:val="19"/>
          <w:lang w:val="en-GB"/>
        </w:rPr>
        <w:t xml:space="preserve">Responsible Authority </w:t>
      </w:r>
      <w:r w:rsidRPr="000A3D05">
        <w:rPr>
          <w:rFonts w:ascii="Calibri" w:hAnsi="Calibri"/>
          <w:i/>
          <w:iCs/>
          <w:color w:val="FF0000"/>
          <w:sz w:val="19"/>
          <w:szCs w:val="19"/>
          <w:lang w:val="en-GB"/>
        </w:rPr>
        <w:t xml:space="preserve">enter your company data, the internally responsible contact, Data Protection Coordinator, if your </w:t>
      </w:r>
      <w:r w:rsidR="00DD17B1" w:rsidRPr="000A3D05">
        <w:rPr>
          <w:rFonts w:ascii="Calibri" w:hAnsi="Calibri"/>
          <w:i/>
          <w:iCs/>
          <w:color w:val="FF0000"/>
          <w:sz w:val="19"/>
          <w:szCs w:val="19"/>
          <w:lang w:val="en-GB"/>
        </w:rPr>
        <w:t xml:space="preserve">Data Protection Officer </w:t>
      </w:r>
      <w:r w:rsidRPr="000A3D05">
        <w:rPr>
          <w:rFonts w:ascii="Calibri" w:hAnsi="Calibri"/>
          <w:i/>
          <w:iCs/>
          <w:color w:val="FF0000"/>
          <w:sz w:val="19"/>
          <w:szCs w:val="19"/>
          <w:lang w:val="en-GB"/>
        </w:rPr>
        <w:t>is not to be contacted directly), and your Data Protection Officer. At the end please add the contact details for your Data Protection Authority for the right to complain.</w:t>
      </w:r>
      <w:r w:rsidRPr="000A3D05">
        <w:rPr>
          <w:rFonts w:ascii="Calibri" w:hAnsi="Calibri"/>
          <w:color w:val="FF0000"/>
          <w:sz w:val="19"/>
          <w:szCs w:val="19"/>
          <w:lang w:val="en-GB"/>
        </w:rPr>
        <w:t xml:space="preserve"> </w:t>
      </w:r>
      <w:r w:rsidRPr="000A3D05">
        <w:rPr>
          <w:rFonts w:ascii="Calibri" w:hAnsi="Calibri"/>
          <w:i/>
          <w:iCs/>
          <w:color w:val="FF0000"/>
          <w:sz w:val="19"/>
          <w:szCs w:val="19"/>
          <w:lang w:val="en-GB"/>
        </w:rPr>
        <w:t>And finally, describe the data you collect, (data type), the category, the group of persons from who you collect the data the purpose of processing and the length of time you retain the</w:t>
      </w:r>
      <w:r w:rsidR="00A262EC">
        <w:rPr>
          <w:rFonts w:ascii="Calibri" w:hAnsi="Calibri"/>
          <w:i/>
          <w:iCs/>
          <w:color w:val="FF0000"/>
          <w:sz w:val="19"/>
          <w:szCs w:val="19"/>
          <w:lang w:val="en-GB"/>
        </w:rPr>
        <w:t xml:space="preserve"> data</w:t>
      </w:r>
      <w:r w:rsidRPr="000A3D05">
        <w:rPr>
          <w:rFonts w:ascii="Calibri" w:hAnsi="Calibri"/>
          <w:i/>
          <w:iCs/>
          <w:color w:val="FF0000"/>
          <w:sz w:val="19"/>
          <w:szCs w:val="19"/>
          <w:lang w:val="en-GB"/>
        </w:rPr>
        <w:t xml:space="preserve"> before erasing them.</w:t>
      </w:r>
    </w:p>
    <w:p w14:paraId="72FDA1C7" w14:textId="77777777" w:rsidR="004040C7" w:rsidRPr="00FE7698" w:rsidRDefault="00F633E7" w:rsidP="000A3D05">
      <w:pPr>
        <w:rPr>
          <w:rFonts w:ascii="Calibri" w:hAnsi="Calibri"/>
          <w:i/>
          <w:color w:val="FF0000"/>
          <w:sz w:val="19"/>
          <w:szCs w:val="19"/>
          <w:lang w:val="en-US"/>
        </w:rPr>
      </w:pPr>
    </w:p>
    <w:p w14:paraId="07344B3A" w14:textId="77777777" w:rsidR="004040C7" w:rsidRPr="00FE7698" w:rsidRDefault="00DA330F" w:rsidP="000A3D05">
      <w:pPr>
        <w:rPr>
          <w:rFonts w:ascii="Calibri" w:hAnsi="Calibri"/>
          <w:i/>
          <w:color w:val="FF0000"/>
          <w:sz w:val="19"/>
          <w:szCs w:val="19"/>
          <w:lang w:val="en-US"/>
        </w:rPr>
      </w:pPr>
      <w:r w:rsidRPr="000A3D05">
        <w:rPr>
          <w:rFonts w:ascii="Calibri" w:hAnsi="Calibri"/>
          <w:i/>
          <w:iCs/>
          <w:color w:val="FF0000"/>
          <w:sz w:val="19"/>
          <w:szCs w:val="19"/>
          <w:lang w:val="en-GB"/>
        </w:rPr>
        <w:t>When you have added all the missing information, copy all the data protection notices and add these under 'Data Protection Notices' in the settings of your survey and activate the option.</w:t>
      </w:r>
      <w:r w:rsidRPr="000A3D05">
        <w:rPr>
          <w:rFonts w:ascii="Calibri" w:hAnsi="Calibri"/>
          <w:color w:val="FF0000"/>
          <w:sz w:val="19"/>
          <w:szCs w:val="19"/>
          <w:lang w:val="en-GB"/>
        </w:rPr>
        <w:t xml:space="preserve"> </w:t>
      </w:r>
      <w:r w:rsidRPr="000A3D05">
        <w:rPr>
          <w:rFonts w:ascii="Calibri" w:hAnsi="Calibri"/>
          <w:i/>
          <w:iCs/>
          <w:color w:val="FF0000"/>
          <w:sz w:val="19"/>
          <w:szCs w:val="19"/>
          <w:lang w:val="en-GB"/>
        </w:rPr>
        <w:t>The participant can then click on the 'Data Protection Notice' bottom left in the survey and open this up to read it.</w:t>
      </w:r>
    </w:p>
    <w:p w14:paraId="7C36B454" w14:textId="77777777" w:rsidR="00BF5E22" w:rsidRPr="00FE7698" w:rsidRDefault="00F633E7" w:rsidP="000A3D05">
      <w:pPr>
        <w:rPr>
          <w:rFonts w:ascii="Calibri" w:hAnsi="Calibri"/>
          <w:b/>
          <w:sz w:val="19"/>
          <w:szCs w:val="19"/>
          <w:lang w:val="en-US"/>
        </w:rPr>
      </w:pPr>
    </w:p>
    <w:p w14:paraId="59B0E690" w14:textId="77777777" w:rsidR="000A3D05" w:rsidRPr="00FE7698" w:rsidRDefault="00F633E7" w:rsidP="000A3D05">
      <w:pPr>
        <w:rPr>
          <w:rFonts w:ascii="Calibri" w:hAnsi="Calibri"/>
          <w:b/>
          <w:sz w:val="36"/>
          <w:szCs w:val="36"/>
          <w:lang w:val="en-US"/>
        </w:rPr>
      </w:pPr>
    </w:p>
    <w:p w14:paraId="7289F974" w14:textId="77777777" w:rsidR="003B3A85" w:rsidRPr="00FE7698" w:rsidRDefault="00DA330F" w:rsidP="000A3D05">
      <w:pPr>
        <w:rPr>
          <w:rFonts w:ascii="Calibri" w:hAnsi="Calibri"/>
          <w:b/>
          <w:sz w:val="36"/>
          <w:szCs w:val="36"/>
          <w:lang w:val="en-US"/>
        </w:rPr>
      </w:pPr>
      <w:r w:rsidRPr="000A3D05">
        <w:rPr>
          <w:rFonts w:ascii="Calibri" w:hAnsi="Calibri"/>
          <w:b/>
          <w:bCs/>
          <w:sz w:val="36"/>
          <w:szCs w:val="36"/>
          <w:lang w:val="en-GB"/>
        </w:rPr>
        <w:t>Data protection notice</w:t>
      </w:r>
      <w:r w:rsidRPr="000A3D05">
        <w:rPr>
          <w:rFonts w:ascii="Calibri" w:hAnsi="Calibri"/>
          <w:sz w:val="36"/>
          <w:szCs w:val="36"/>
          <w:lang w:val="en-GB"/>
        </w:rPr>
        <w:t xml:space="preserve"> </w:t>
      </w:r>
      <w:r w:rsidRPr="000A3D05">
        <w:rPr>
          <w:rFonts w:ascii="Calibri" w:hAnsi="Calibri"/>
          <w:b/>
          <w:bCs/>
          <w:sz w:val="36"/>
          <w:szCs w:val="36"/>
          <w:lang w:val="en-GB"/>
        </w:rPr>
        <w:t>(</w:t>
      </w:r>
      <w:r w:rsidR="00DD17B1">
        <w:rPr>
          <w:rFonts w:ascii="Calibri" w:hAnsi="Calibri"/>
          <w:b/>
          <w:bCs/>
          <w:sz w:val="36"/>
          <w:szCs w:val="36"/>
          <w:lang w:val="en-GB"/>
        </w:rPr>
        <w:t>Notice to the Public</w:t>
      </w:r>
      <w:r w:rsidRPr="000A3D05">
        <w:rPr>
          <w:rFonts w:ascii="Calibri" w:hAnsi="Calibri"/>
          <w:b/>
          <w:bCs/>
          <w:sz w:val="36"/>
          <w:szCs w:val="36"/>
          <w:lang w:val="en-GB"/>
        </w:rPr>
        <w:t xml:space="preserve">). </w:t>
      </w:r>
    </w:p>
    <w:p w14:paraId="3233BA7F" w14:textId="77777777" w:rsidR="00633676" w:rsidRPr="00FE7698" w:rsidRDefault="00F633E7" w:rsidP="000A3D05">
      <w:pPr>
        <w:rPr>
          <w:rFonts w:ascii="Calibri" w:hAnsi="Calibri"/>
          <w:sz w:val="19"/>
          <w:szCs w:val="19"/>
          <w:lang w:val="en-US"/>
        </w:rPr>
      </w:pPr>
    </w:p>
    <w:p w14:paraId="05866E96" w14:textId="77777777" w:rsidR="00BA360C" w:rsidRPr="00FE7698" w:rsidRDefault="00DA330F" w:rsidP="000A3D05">
      <w:pPr>
        <w:rPr>
          <w:rFonts w:ascii="Calibri" w:hAnsi="Calibri"/>
          <w:b/>
          <w:sz w:val="19"/>
          <w:szCs w:val="19"/>
          <w:lang w:val="en-US"/>
        </w:rPr>
      </w:pPr>
      <w:r w:rsidRPr="000A3D05">
        <w:rPr>
          <w:rFonts w:ascii="Calibri" w:hAnsi="Calibri"/>
          <w:b/>
          <w:bCs/>
          <w:sz w:val="19"/>
          <w:szCs w:val="19"/>
          <w:lang w:val="en-GB"/>
        </w:rPr>
        <w:t>Responsible authority</w:t>
      </w:r>
    </w:p>
    <w:p w14:paraId="114D18CF" w14:textId="77777777" w:rsidR="00BA360C" w:rsidRPr="00FE7698" w:rsidRDefault="00DA330F" w:rsidP="000A3D05">
      <w:pPr>
        <w:rPr>
          <w:rFonts w:ascii="Calibri" w:hAnsi="Calibri"/>
          <w:sz w:val="19"/>
          <w:szCs w:val="19"/>
          <w:lang w:val="en-US"/>
        </w:rPr>
      </w:pPr>
      <w:r w:rsidRPr="000A3D05">
        <w:rPr>
          <w:rFonts w:ascii="Calibri" w:hAnsi="Calibri"/>
          <w:sz w:val="19"/>
          <w:szCs w:val="19"/>
          <w:lang w:val="en-GB"/>
        </w:rPr>
        <w:t xml:space="preserve">The </w:t>
      </w:r>
      <w:r w:rsidR="00A262EC" w:rsidRPr="000A3D05">
        <w:rPr>
          <w:rFonts w:ascii="Calibri" w:hAnsi="Calibri"/>
          <w:sz w:val="19"/>
          <w:szCs w:val="19"/>
          <w:lang w:val="en-GB"/>
        </w:rPr>
        <w:t xml:space="preserve">Responsible Authority </w:t>
      </w:r>
      <w:r w:rsidRPr="000A3D05">
        <w:rPr>
          <w:rFonts w:ascii="Calibri" w:hAnsi="Calibri"/>
          <w:sz w:val="19"/>
          <w:szCs w:val="19"/>
          <w:lang w:val="en-GB"/>
        </w:rPr>
        <w:t>and the entity responsible for drafting the contents within the meaning of data protection law is the author (customer). easyfeedback solely provides the technical platform for collection and operation. Further</w:t>
      </w:r>
      <w:r w:rsidR="00A262EC">
        <w:rPr>
          <w:rFonts w:ascii="Calibri" w:hAnsi="Calibri"/>
          <w:sz w:val="19"/>
          <w:szCs w:val="19"/>
          <w:lang w:val="en-GB"/>
        </w:rPr>
        <w:t>more,</w:t>
      </w:r>
      <w:r w:rsidRPr="000A3D05">
        <w:rPr>
          <w:rFonts w:ascii="Calibri" w:hAnsi="Calibri"/>
          <w:sz w:val="19"/>
          <w:szCs w:val="19"/>
          <w:lang w:val="en-GB"/>
        </w:rPr>
        <w:t xml:space="preserve"> easyfeedback is subject to the instructions of the author (customer) and may not further process, correct or erase the data. For queries on the further processing of the data, please contact the originator directly. If you contact easyfeedback directly, easyfeedback will forward your enquiry to the author (customer).</w:t>
      </w:r>
    </w:p>
    <w:p w14:paraId="55BD6609" w14:textId="77777777" w:rsidR="007C7EED" w:rsidRPr="00FE7698" w:rsidRDefault="00F633E7" w:rsidP="000A3D05">
      <w:pPr>
        <w:rPr>
          <w:rFonts w:ascii="Calibri" w:hAnsi="Calibri"/>
          <w:sz w:val="19"/>
          <w:szCs w:val="19"/>
          <w:lang w:val="en-US"/>
        </w:rPr>
      </w:pPr>
    </w:p>
    <w:p w14:paraId="5E0040E2" w14:textId="77777777" w:rsidR="007C7EED" w:rsidRPr="00FE7698" w:rsidRDefault="00F633E7" w:rsidP="000A3D05">
      <w:pPr>
        <w:rPr>
          <w:rFonts w:ascii="Calibri" w:hAnsi="Calibri"/>
          <w:sz w:val="19"/>
          <w:szCs w:val="19"/>
          <w:lang w:val="en-US"/>
        </w:rPr>
      </w:pPr>
    </w:p>
    <w:p w14:paraId="4AC6013B" w14:textId="77777777" w:rsidR="00BA360C" w:rsidRPr="00FE7698" w:rsidRDefault="00DA330F" w:rsidP="000A3D05">
      <w:pPr>
        <w:rPr>
          <w:rFonts w:ascii="Calibri" w:hAnsi="Calibri"/>
          <w:i/>
          <w:color w:val="FF0000"/>
          <w:sz w:val="19"/>
          <w:szCs w:val="19"/>
          <w:lang w:val="en-US"/>
        </w:rPr>
      </w:pPr>
      <w:r w:rsidRPr="000A3D05">
        <w:rPr>
          <w:rFonts w:ascii="Calibri" w:hAnsi="Calibri"/>
          <w:i/>
          <w:iCs/>
          <w:color w:val="FF0000"/>
          <w:sz w:val="19"/>
          <w:szCs w:val="19"/>
          <w:lang w:val="en-GB"/>
        </w:rPr>
        <w:t>Company</w:t>
      </w:r>
    </w:p>
    <w:p w14:paraId="292A1A30" w14:textId="77777777" w:rsidR="00BA360C" w:rsidRPr="00FE7698" w:rsidRDefault="00DA330F" w:rsidP="000A3D05">
      <w:pPr>
        <w:rPr>
          <w:rFonts w:ascii="Calibri" w:hAnsi="Calibri"/>
          <w:i/>
          <w:color w:val="FF0000"/>
          <w:sz w:val="19"/>
          <w:szCs w:val="19"/>
          <w:lang w:val="en-US"/>
        </w:rPr>
      </w:pPr>
      <w:r w:rsidRPr="000A3D05">
        <w:rPr>
          <w:rFonts w:ascii="Calibri" w:hAnsi="Calibri"/>
          <w:i/>
          <w:iCs/>
          <w:color w:val="FF0000"/>
          <w:sz w:val="19"/>
          <w:szCs w:val="19"/>
          <w:lang w:val="en-GB"/>
        </w:rPr>
        <w:t>Street, House Number</w:t>
      </w:r>
    </w:p>
    <w:p w14:paraId="4F3B708A" w14:textId="77777777" w:rsidR="00BA360C" w:rsidRPr="00FE7698" w:rsidRDefault="00DA330F" w:rsidP="000A3D05">
      <w:pPr>
        <w:rPr>
          <w:rFonts w:ascii="Calibri" w:hAnsi="Calibri"/>
          <w:i/>
          <w:color w:val="FF0000"/>
          <w:sz w:val="19"/>
          <w:szCs w:val="19"/>
          <w:lang w:val="en-US"/>
        </w:rPr>
      </w:pPr>
      <w:r w:rsidRPr="000A3D05">
        <w:rPr>
          <w:rFonts w:ascii="Calibri" w:hAnsi="Calibri"/>
          <w:i/>
          <w:iCs/>
          <w:color w:val="FF0000"/>
          <w:sz w:val="19"/>
          <w:szCs w:val="19"/>
          <w:lang w:val="en-GB"/>
        </w:rPr>
        <w:t>Post Code City</w:t>
      </w:r>
    </w:p>
    <w:p w14:paraId="36593473" w14:textId="77777777" w:rsidR="00BA360C" w:rsidRPr="00FE7698" w:rsidRDefault="00DA330F" w:rsidP="000A3D05">
      <w:pPr>
        <w:rPr>
          <w:rFonts w:ascii="Calibri" w:hAnsi="Calibri"/>
          <w:i/>
          <w:color w:val="FF0000"/>
          <w:sz w:val="19"/>
          <w:szCs w:val="19"/>
          <w:lang w:val="en-US"/>
        </w:rPr>
      </w:pPr>
      <w:r w:rsidRPr="000A3D05">
        <w:rPr>
          <w:rFonts w:ascii="Calibri" w:hAnsi="Calibri"/>
          <w:color w:val="FF0000"/>
          <w:sz w:val="19"/>
          <w:szCs w:val="19"/>
          <w:lang w:val="en-GB"/>
        </w:rPr>
        <w:t>Website</w:t>
      </w:r>
    </w:p>
    <w:p w14:paraId="173E0336" w14:textId="77777777" w:rsidR="00BA360C" w:rsidRPr="00FE7698" w:rsidRDefault="00F633E7" w:rsidP="000A3D05">
      <w:pPr>
        <w:rPr>
          <w:rFonts w:ascii="Calibri" w:hAnsi="Calibri"/>
          <w:sz w:val="19"/>
          <w:szCs w:val="19"/>
          <w:lang w:val="en-US"/>
        </w:rPr>
      </w:pPr>
    </w:p>
    <w:p w14:paraId="410DE384" w14:textId="77777777" w:rsidR="00BA360C" w:rsidRPr="00FE7698" w:rsidRDefault="00DA330F" w:rsidP="000A3D05">
      <w:pPr>
        <w:rPr>
          <w:rFonts w:ascii="Calibri" w:hAnsi="Calibri"/>
          <w:b/>
          <w:sz w:val="19"/>
          <w:szCs w:val="19"/>
          <w:lang w:val="en-US"/>
        </w:rPr>
      </w:pPr>
      <w:r w:rsidRPr="000A3D05">
        <w:rPr>
          <w:rFonts w:ascii="Calibri" w:hAnsi="Calibri"/>
          <w:b/>
          <w:bCs/>
          <w:sz w:val="19"/>
          <w:szCs w:val="19"/>
          <w:lang w:val="en-GB"/>
        </w:rPr>
        <w:t>Data Protection Coordinator &amp; Contact:</w:t>
      </w:r>
    </w:p>
    <w:p w14:paraId="4CDE21EF" w14:textId="77777777" w:rsidR="00BA360C" w:rsidRPr="00FE7698" w:rsidRDefault="00F633E7" w:rsidP="000A3D05">
      <w:pPr>
        <w:rPr>
          <w:rFonts w:ascii="Calibri" w:hAnsi="Calibri"/>
          <w:sz w:val="19"/>
          <w:szCs w:val="19"/>
          <w:lang w:val="en-US"/>
        </w:rPr>
      </w:pPr>
    </w:p>
    <w:p w14:paraId="00C8A5A5" w14:textId="77777777" w:rsidR="00BA360C" w:rsidRPr="00F633E7" w:rsidRDefault="00DA330F" w:rsidP="000A3D05">
      <w:pPr>
        <w:rPr>
          <w:rFonts w:ascii="Calibri" w:hAnsi="Calibri"/>
          <w:i/>
          <w:color w:val="FF0000"/>
          <w:sz w:val="19"/>
          <w:szCs w:val="19"/>
          <w:lang w:val="en-US"/>
        </w:rPr>
      </w:pPr>
      <w:r w:rsidRPr="00F633E7">
        <w:rPr>
          <w:rFonts w:ascii="Calibri" w:hAnsi="Calibri"/>
          <w:i/>
          <w:iCs/>
          <w:color w:val="FF0000"/>
          <w:sz w:val="19"/>
          <w:szCs w:val="19"/>
          <w:lang w:val="en-US"/>
        </w:rPr>
        <w:t>Forename &amp; Surname, Position</w:t>
      </w:r>
    </w:p>
    <w:p w14:paraId="2C8759EC" w14:textId="77777777" w:rsidR="00BA360C" w:rsidRPr="00F633E7" w:rsidRDefault="00DA330F" w:rsidP="000A3D05">
      <w:pPr>
        <w:rPr>
          <w:rFonts w:ascii="Calibri" w:hAnsi="Calibri"/>
          <w:i/>
          <w:color w:val="FF0000"/>
          <w:sz w:val="19"/>
          <w:szCs w:val="19"/>
          <w:lang w:val="en-US"/>
        </w:rPr>
      </w:pPr>
      <w:r w:rsidRPr="00F633E7">
        <w:rPr>
          <w:rFonts w:ascii="Calibri" w:hAnsi="Calibri"/>
          <w:i/>
          <w:iCs/>
          <w:color w:val="FF0000"/>
          <w:sz w:val="19"/>
          <w:szCs w:val="19"/>
          <w:lang w:val="en-US"/>
        </w:rPr>
        <w:t>e-mail</w:t>
      </w:r>
    </w:p>
    <w:p w14:paraId="5F91884D" w14:textId="77777777" w:rsidR="00BA360C" w:rsidRPr="00F633E7" w:rsidRDefault="00F633E7" w:rsidP="000A3D05">
      <w:pPr>
        <w:rPr>
          <w:rFonts w:ascii="Calibri" w:hAnsi="Calibri"/>
          <w:sz w:val="19"/>
          <w:szCs w:val="19"/>
          <w:lang w:val="en-US"/>
        </w:rPr>
      </w:pPr>
    </w:p>
    <w:p w14:paraId="6D26E7F2" w14:textId="77777777" w:rsidR="00D05BCB" w:rsidRPr="00F633E7" w:rsidRDefault="00DA330F" w:rsidP="000A3D05">
      <w:pPr>
        <w:rPr>
          <w:rFonts w:ascii="Calibri" w:hAnsi="Calibri"/>
          <w:b/>
          <w:sz w:val="19"/>
          <w:szCs w:val="19"/>
          <w:lang w:val="en-US"/>
        </w:rPr>
      </w:pPr>
      <w:r w:rsidRPr="00F633E7">
        <w:rPr>
          <w:rFonts w:ascii="Calibri" w:hAnsi="Calibri"/>
          <w:b/>
          <w:bCs/>
          <w:sz w:val="19"/>
          <w:szCs w:val="19"/>
          <w:lang w:val="en-US"/>
        </w:rPr>
        <w:t>Data Protection Officer</w:t>
      </w:r>
    </w:p>
    <w:p w14:paraId="089D1BB7" w14:textId="77777777" w:rsidR="00D05BCB" w:rsidRPr="00F633E7" w:rsidRDefault="00F633E7" w:rsidP="000A3D05">
      <w:pPr>
        <w:rPr>
          <w:rFonts w:ascii="Calibri" w:hAnsi="Calibri"/>
          <w:sz w:val="19"/>
          <w:szCs w:val="19"/>
          <w:lang w:val="en-US"/>
        </w:rPr>
      </w:pPr>
    </w:p>
    <w:p w14:paraId="0E3CE512" w14:textId="77777777" w:rsidR="00D05BCB" w:rsidRPr="00F633E7" w:rsidRDefault="0054243D" w:rsidP="000A3D05">
      <w:pPr>
        <w:rPr>
          <w:rFonts w:ascii="Calibri" w:hAnsi="Calibri"/>
          <w:i/>
          <w:color w:val="FF0000"/>
          <w:sz w:val="19"/>
          <w:szCs w:val="19"/>
          <w:lang w:val="en-US"/>
        </w:rPr>
      </w:pPr>
      <w:r w:rsidRPr="00F633E7">
        <w:rPr>
          <w:rFonts w:ascii="Calibri" w:hAnsi="Calibri"/>
          <w:i/>
          <w:iCs/>
          <w:color w:val="FF0000"/>
          <w:sz w:val="19"/>
          <w:szCs w:val="19"/>
          <w:lang w:val="en-US"/>
        </w:rPr>
        <w:t>Data Protection Company</w:t>
      </w:r>
    </w:p>
    <w:p w14:paraId="512C8FBF" w14:textId="77777777" w:rsidR="00D05BCB" w:rsidRPr="00F633E7" w:rsidRDefault="0054243D" w:rsidP="000A3D05">
      <w:pPr>
        <w:rPr>
          <w:rFonts w:ascii="Calibri" w:hAnsi="Calibri"/>
          <w:i/>
          <w:color w:val="FF0000"/>
          <w:sz w:val="19"/>
          <w:szCs w:val="19"/>
          <w:lang w:val="en-US"/>
        </w:rPr>
      </w:pPr>
      <w:r w:rsidRPr="00F633E7">
        <w:rPr>
          <w:rFonts w:ascii="Calibri" w:hAnsi="Calibri"/>
          <w:i/>
          <w:iCs/>
          <w:color w:val="FF0000"/>
          <w:sz w:val="19"/>
          <w:szCs w:val="19"/>
          <w:lang w:val="en-US"/>
        </w:rPr>
        <w:t>Protection Street</w:t>
      </w:r>
      <w:r w:rsidR="00DA330F" w:rsidRPr="00F633E7">
        <w:rPr>
          <w:rFonts w:ascii="Calibri" w:hAnsi="Calibri"/>
          <w:i/>
          <w:iCs/>
          <w:color w:val="FF0000"/>
          <w:sz w:val="19"/>
          <w:szCs w:val="19"/>
          <w:lang w:val="en-US"/>
        </w:rPr>
        <w:t xml:space="preserve"> 1</w:t>
      </w:r>
    </w:p>
    <w:p w14:paraId="359372AC" w14:textId="77777777" w:rsidR="00D05BCB" w:rsidRPr="00F633E7" w:rsidRDefault="00DA330F" w:rsidP="000A3D05">
      <w:pPr>
        <w:rPr>
          <w:rFonts w:ascii="Calibri" w:hAnsi="Calibri"/>
          <w:i/>
          <w:color w:val="FF0000"/>
          <w:sz w:val="19"/>
          <w:szCs w:val="19"/>
          <w:lang w:val="en-US"/>
        </w:rPr>
      </w:pPr>
      <w:r w:rsidRPr="00F633E7">
        <w:rPr>
          <w:rFonts w:ascii="Calibri" w:hAnsi="Calibri"/>
          <w:i/>
          <w:iCs/>
          <w:color w:val="FF0000"/>
          <w:sz w:val="19"/>
          <w:szCs w:val="19"/>
          <w:lang w:val="en-US"/>
        </w:rPr>
        <w:t xml:space="preserve">99999 </w:t>
      </w:r>
      <w:r w:rsidR="0054243D" w:rsidRPr="00F633E7">
        <w:rPr>
          <w:rFonts w:ascii="Calibri" w:hAnsi="Calibri"/>
          <w:i/>
          <w:iCs/>
          <w:color w:val="FF0000"/>
          <w:sz w:val="19"/>
          <w:szCs w:val="19"/>
          <w:lang w:val="en-US"/>
        </w:rPr>
        <w:t>City</w:t>
      </w:r>
    </w:p>
    <w:p w14:paraId="74A2F39E" w14:textId="77777777" w:rsidR="00D05BCB" w:rsidRPr="00F633E7" w:rsidRDefault="00DA330F" w:rsidP="000A3D05">
      <w:pPr>
        <w:rPr>
          <w:rFonts w:ascii="Calibri" w:hAnsi="Calibri"/>
          <w:i/>
          <w:color w:val="FF0000"/>
          <w:sz w:val="19"/>
          <w:szCs w:val="19"/>
          <w:lang w:val="en-US"/>
        </w:rPr>
      </w:pPr>
      <w:r w:rsidRPr="00F633E7">
        <w:rPr>
          <w:rFonts w:ascii="Calibri" w:hAnsi="Calibri"/>
          <w:i/>
          <w:iCs/>
          <w:color w:val="FF0000"/>
          <w:sz w:val="19"/>
          <w:szCs w:val="19"/>
          <w:lang w:val="en-US"/>
        </w:rPr>
        <w:t>www.</w:t>
      </w:r>
      <w:r w:rsidR="0054243D" w:rsidRPr="00F633E7">
        <w:rPr>
          <w:rFonts w:ascii="Calibri" w:hAnsi="Calibri"/>
          <w:i/>
          <w:iCs/>
          <w:color w:val="FF0000"/>
          <w:sz w:val="19"/>
          <w:szCs w:val="19"/>
          <w:lang w:val="en-US"/>
        </w:rPr>
        <w:t>protection-company</w:t>
      </w:r>
      <w:r w:rsidRPr="00F633E7">
        <w:rPr>
          <w:rFonts w:ascii="Calibri" w:hAnsi="Calibri"/>
          <w:i/>
          <w:iCs/>
          <w:color w:val="FF0000"/>
          <w:sz w:val="19"/>
          <w:szCs w:val="19"/>
          <w:lang w:val="en-US"/>
        </w:rPr>
        <w:t>.</w:t>
      </w:r>
      <w:r w:rsidR="0054243D" w:rsidRPr="00F633E7">
        <w:rPr>
          <w:rFonts w:ascii="Calibri" w:hAnsi="Calibri"/>
          <w:i/>
          <w:iCs/>
          <w:color w:val="FF0000"/>
          <w:sz w:val="19"/>
          <w:szCs w:val="19"/>
          <w:lang w:val="en-US"/>
        </w:rPr>
        <w:t>com</w:t>
      </w:r>
    </w:p>
    <w:p w14:paraId="2A68EB03" w14:textId="77777777" w:rsidR="00D05BCB" w:rsidRPr="00F633E7" w:rsidRDefault="00DA330F" w:rsidP="000A3D05">
      <w:pPr>
        <w:rPr>
          <w:rFonts w:ascii="Calibri" w:hAnsi="Calibri"/>
          <w:i/>
          <w:color w:val="FF0000"/>
          <w:sz w:val="19"/>
          <w:szCs w:val="19"/>
          <w:lang w:val="en-US"/>
        </w:rPr>
      </w:pPr>
      <w:r w:rsidRPr="00F633E7">
        <w:rPr>
          <w:rFonts w:ascii="Calibri" w:hAnsi="Calibri"/>
          <w:i/>
          <w:iCs/>
          <w:color w:val="FF0000"/>
          <w:sz w:val="19"/>
          <w:szCs w:val="19"/>
          <w:lang w:val="en-US"/>
        </w:rPr>
        <w:t xml:space="preserve">E-mail: </w:t>
      </w:r>
      <w:r w:rsidR="0054243D" w:rsidRPr="00F633E7">
        <w:rPr>
          <w:rFonts w:ascii="Calibri" w:hAnsi="Calibri"/>
          <w:i/>
          <w:iCs/>
          <w:color w:val="FF0000"/>
          <w:sz w:val="19"/>
          <w:szCs w:val="19"/>
          <w:lang w:val="en-US"/>
        </w:rPr>
        <w:t>privacy</w:t>
      </w:r>
      <w:r w:rsidRPr="00F633E7">
        <w:rPr>
          <w:rFonts w:ascii="Calibri" w:hAnsi="Calibri"/>
          <w:i/>
          <w:iCs/>
          <w:color w:val="FF0000"/>
          <w:sz w:val="19"/>
          <w:szCs w:val="19"/>
          <w:lang w:val="en-US"/>
        </w:rPr>
        <w:t>@</w:t>
      </w:r>
      <w:r w:rsidR="0054243D" w:rsidRPr="00F633E7">
        <w:rPr>
          <w:rFonts w:ascii="Calibri" w:hAnsi="Calibri"/>
          <w:i/>
          <w:iCs/>
          <w:color w:val="FF0000"/>
          <w:sz w:val="19"/>
          <w:szCs w:val="19"/>
          <w:lang w:val="en-US"/>
        </w:rPr>
        <w:t>protection-compayn</w:t>
      </w:r>
      <w:r w:rsidRPr="00F633E7">
        <w:rPr>
          <w:rFonts w:ascii="Calibri" w:hAnsi="Calibri"/>
          <w:i/>
          <w:iCs/>
          <w:color w:val="FF0000"/>
          <w:sz w:val="19"/>
          <w:szCs w:val="19"/>
          <w:lang w:val="en-US"/>
        </w:rPr>
        <w:t>.</w:t>
      </w:r>
      <w:r w:rsidR="0054243D" w:rsidRPr="00F633E7">
        <w:rPr>
          <w:rFonts w:ascii="Calibri" w:hAnsi="Calibri"/>
          <w:i/>
          <w:iCs/>
          <w:color w:val="FF0000"/>
          <w:sz w:val="19"/>
          <w:szCs w:val="19"/>
          <w:lang w:val="en-US"/>
        </w:rPr>
        <w:t>com</w:t>
      </w:r>
    </w:p>
    <w:p w14:paraId="160C9A40" w14:textId="77777777" w:rsidR="00D05BCB" w:rsidRPr="00F633E7" w:rsidRDefault="00F633E7" w:rsidP="000A3D05">
      <w:pPr>
        <w:rPr>
          <w:rFonts w:ascii="Calibri" w:hAnsi="Calibri"/>
          <w:sz w:val="19"/>
          <w:szCs w:val="19"/>
          <w:lang w:val="en-US"/>
        </w:rPr>
      </w:pPr>
    </w:p>
    <w:p w14:paraId="7C8639A6" w14:textId="77777777" w:rsidR="00D05BCB" w:rsidRPr="00F633E7" w:rsidRDefault="00F633E7" w:rsidP="000A3D05">
      <w:pPr>
        <w:rPr>
          <w:rFonts w:ascii="Calibri" w:hAnsi="Calibri"/>
          <w:sz w:val="19"/>
          <w:szCs w:val="19"/>
          <w:lang w:val="en-US"/>
        </w:rPr>
      </w:pPr>
    </w:p>
    <w:p w14:paraId="445EA28B" w14:textId="77777777" w:rsidR="001250F3" w:rsidRPr="00F633E7" w:rsidRDefault="00F633E7" w:rsidP="000A3D05">
      <w:pPr>
        <w:rPr>
          <w:rFonts w:ascii="Calibri" w:hAnsi="Calibri"/>
          <w:sz w:val="19"/>
          <w:szCs w:val="19"/>
          <w:lang w:val="en-US"/>
        </w:rPr>
      </w:pPr>
    </w:p>
    <w:p w14:paraId="7D8E9778" w14:textId="77777777" w:rsidR="005C5714" w:rsidRPr="00FE7698" w:rsidRDefault="00DA330F" w:rsidP="000A3D05">
      <w:pPr>
        <w:rPr>
          <w:rFonts w:ascii="Calibri" w:hAnsi="Calibri"/>
          <w:b/>
          <w:sz w:val="19"/>
          <w:szCs w:val="19"/>
          <w:lang w:val="en-US"/>
        </w:rPr>
      </w:pPr>
      <w:r w:rsidRPr="000A3D05">
        <w:rPr>
          <w:rFonts w:ascii="Calibri" w:hAnsi="Calibri"/>
          <w:b/>
          <w:bCs/>
          <w:sz w:val="19"/>
          <w:szCs w:val="19"/>
          <w:lang w:val="en-GB"/>
        </w:rPr>
        <w:t>SSL encryption</w:t>
      </w:r>
    </w:p>
    <w:p w14:paraId="6255C2CA" w14:textId="77777777" w:rsidR="005C5714" w:rsidRPr="00FE7698" w:rsidRDefault="00DA330F" w:rsidP="000A3D05">
      <w:pPr>
        <w:rPr>
          <w:rFonts w:ascii="Calibri" w:hAnsi="Calibri"/>
          <w:sz w:val="19"/>
          <w:szCs w:val="19"/>
          <w:lang w:val="en-US"/>
        </w:rPr>
      </w:pPr>
      <w:r w:rsidRPr="000A3D05">
        <w:rPr>
          <w:rFonts w:ascii="Calibri" w:hAnsi="Calibri"/>
          <w:sz w:val="19"/>
          <w:szCs w:val="19"/>
          <w:lang w:val="en-GB"/>
        </w:rPr>
        <w:t xml:space="preserve">The collection of the survey data is, as a standard feature, secured by </w:t>
      </w:r>
      <w:r w:rsidR="00BF4344" w:rsidRPr="000A3D05">
        <w:rPr>
          <w:rFonts w:ascii="Calibri" w:hAnsi="Calibri"/>
          <w:sz w:val="19"/>
          <w:szCs w:val="19"/>
          <w:lang w:val="en-GB"/>
        </w:rPr>
        <w:t>me</w:t>
      </w:r>
      <w:r w:rsidR="00BF4344">
        <w:rPr>
          <w:rFonts w:ascii="Calibri" w:hAnsi="Calibri"/>
          <w:sz w:val="19"/>
          <w:szCs w:val="19"/>
          <w:lang w:val="en-GB"/>
        </w:rPr>
        <w:t>an</w:t>
      </w:r>
      <w:r w:rsidR="00BF4344" w:rsidRPr="000A3D05">
        <w:rPr>
          <w:rFonts w:ascii="Calibri" w:hAnsi="Calibri"/>
          <w:sz w:val="19"/>
          <w:szCs w:val="19"/>
          <w:lang w:val="en-GB"/>
        </w:rPr>
        <w:t>s</w:t>
      </w:r>
      <w:r w:rsidRPr="000A3D05">
        <w:rPr>
          <w:rFonts w:ascii="Calibri" w:hAnsi="Calibri"/>
          <w:sz w:val="19"/>
          <w:szCs w:val="19"/>
          <w:lang w:val="en-GB"/>
        </w:rPr>
        <w:t xml:space="preserve"> of the SSL encryption process SHA256 (SSL 3.0 fall-back deactivated) and is available to the author (customer) only via an identically secured connection.</w:t>
      </w:r>
    </w:p>
    <w:p w14:paraId="0F1EA451" w14:textId="77777777" w:rsidR="005C5714" w:rsidRPr="00FE7698" w:rsidRDefault="00F633E7" w:rsidP="000A3D05">
      <w:pPr>
        <w:rPr>
          <w:rFonts w:ascii="Calibri" w:hAnsi="Calibri"/>
          <w:sz w:val="19"/>
          <w:szCs w:val="19"/>
          <w:lang w:val="en-US"/>
        </w:rPr>
      </w:pPr>
    </w:p>
    <w:p w14:paraId="25925E3E" w14:textId="77777777" w:rsidR="005C5714" w:rsidRPr="00FE7698" w:rsidRDefault="00DA330F" w:rsidP="000A3D05">
      <w:pPr>
        <w:rPr>
          <w:rFonts w:ascii="Calibri" w:hAnsi="Calibri"/>
          <w:b/>
          <w:sz w:val="19"/>
          <w:szCs w:val="19"/>
          <w:lang w:val="en-US"/>
        </w:rPr>
      </w:pPr>
      <w:r w:rsidRPr="000A3D05">
        <w:rPr>
          <w:rFonts w:ascii="Calibri" w:hAnsi="Calibri"/>
          <w:b/>
          <w:bCs/>
          <w:sz w:val="19"/>
          <w:szCs w:val="19"/>
          <w:lang w:val="en-GB"/>
        </w:rPr>
        <w:t>Voluntary participation</w:t>
      </w:r>
    </w:p>
    <w:p w14:paraId="7B362771" w14:textId="77777777" w:rsidR="005C5714" w:rsidRPr="00FE7698" w:rsidRDefault="00DA330F" w:rsidP="000A3D05">
      <w:pPr>
        <w:rPr>
          <w:rFonts w:ascii="Calibri" w:hAnsi="Calibri"/>
          <w:sz w:val="19"/>
          <w:szCs w:val="19"/>
          <w:lang w:val="en-US"/>
        </w:rPr>
      </w:pPr>
      <w:r w:rsidRPr="000A3D05">
        <w:rPr>
          <w:rFonts w:ascii="Calibri" w:hAnsi="Calibri"/>
          <w:sz w:val="19"/>
          <w:szCs w:val="19"/>
          <w:lang w:val="en-GB"/>
        </w:rPr>
        <w:t>Participation in the survey is voluntary. You are entitled at any time to exit from the survey by closing your browser window. The responses hitherto supplied are at the disposal of the author.</w:t>
      </w:r>
    </w:p>
    <w:p w14:paraId="67941FB9" w14:textId="77777777" w:rsidR="005C5714" w:rsidRPr="00FE7698" w:rsidRDefault="00F633E7" w:rsidP="000A3D05">
      <w:pPr>
        <w:rPr>
          <w:rFonts w:ascii="Calibri" w:hAnsi="Calibri"/>
          <w:sz w:val="19"/>
          <w:szCs w:val="19"/>
          <w:lang w:val="en-US"/>
        </w:rPr>
      </w:pPr>
    </w:p>
    <w:p w14:paraId="3891D7D8" w14:textId="77777777" w:rsidR="005C5714" w:rsidRPr="00FE7698" w:rsidRDefault="00DA330F" w:rsidP="000A3D05">
      <w:pPr>
        <w:rPr>
          <w:rFonts w:ascii="Calibri" w:hAnsi="Calibri"/>
          <w:b/>
          <w:sz w:val="19"/>
          <w:szCs w:val="19"/>
          <w:lang w:val="en-US"/>
        </w:rPr>
      </w:pPr>
      <w:r w:rsidRPr="000A3D05">
        <w:rPr>
          <w:rFonts w:ascii="Calibri" w:hAnsi="Calibri"/>
          <w:b/>
          <w:bCs/>
          <w:sz w:val="19"/>
          <w:szCs w:val="19"/>
          <w:lang w:val="en-GB"/>
        </w:rPr>
        <w:t>Anonymous participation</w:t>
      </w:r>
    </w:p>
    <w:p w14:paraId="4E1258ED" w14:textId="77777777" w:rsidR="005C5714" w:rsidRPr="00FE7698" w:rsidRDefault="00DA330F" w:rsidP="000A3D05">
      <w:pPr>
        <w:rPr>
          <w:rFonts w:ascii="Calibri" w:hAnsi="Calibri"/>
          <w:sz w:val="19"/>
          <w:szCs w:val="19"/>
          <w:lang w:val="en-US"/>
        </w:rPr>
      </w:pPr>
      <w:r w:rsidRPr="000A3D05">
        <w:rPr>
          <w:rFonts w:ascii="Calibri" w:hAnsi="Calibri"/>
          <w:sz w:val="19"/>
          <w:szCs w:val="19"/>
          <w:lang w:val="en-GB"/>
        </w:rPr>
        <w:t>Participation in the survey is anonymous as a matter of principle. The survey system can make a connection between you and the results, only if this has been set by the author (customer). If you are asked for your personal details within the survey it is your decision whether or not to give them to make them available to the author (customer) with your answers.</w:t>
      </w:r>
    </w:p>
    <w:p w14:paraId="30EA65AC" w14:textId="77777777" w:rsidR="005C5714" w:rsidRPr="00FE7698" w:rsidRDefault="00F633E7" w:rsidP="000A3D05">
      <w:pPr>
        <w:rPr>
          <w:rFonts w:ascii="Calibri" w:hAnsi="Calibri"/>
          <w:sz w:val="19"/>
          <w:szCs w:val="19"/>
          <w:lang w:val="en-US"/>
        </w:rPr>
      </w:pPr>
    </w:p>
    <w:p w14:paraId="2B4B4EB4" w14:textId="77777777" w:rsidR="00666777" w:rsidRPr="00FE7698" w:rsidRDefault="00F633E7" w:rsidP="000A3D05">
      <w:pPr>
        <w:rPr>
          <w:rFonts w:ascii="Calibri" w:hAnsi="Calibri"/>
          <w:sz w:val="19"/>
          <w:szCs w:val="19"/>
          <w:lang w:val="en-US"/>
        </w:rPr>
      </w:pPr>
    </w:p>
    <w:p w14:paraId="0317135B" w14:textId="77777777" w:rsidR="00666777" w:rsidRPr="00FE7698" w:rsidRDefault="00F633E7" w:rsidP="000A3D05">
      <w:pPr>
        <w:rPr>
          <w:rFonts w:ascii="Calibri" w:hAnsi="Calibri"/>
          <w:sz w:val="19"/>
          <w:szCs w:val="19"/>
          <w:lang w:val="en-US"/>
        </w:rPr>
      </w:pPr>
    </w:p>
    <w:p w14:paraId="274E33DF" w14:textId="77777777" w:rsidR="005C5714" w:rsidRPr="00FE7698" w:rsidRDefault="00DA330F" w:rsidP="000A3D05">
      <w:pPr>
        <w:rPr>
          <w:rFonts w:ascii="Calibri" w:hAnsi="Calibri"/>
          <w:b/>
          <w:sz w:val="19"/>
          <w:szCs w:val="19"/>
          <w:lang w:val="en-US"/>
        </w:rPr>
      </w:pPr>
      <w:r w:rsidRPr="000A3D05">
        <w:rPr>
          <w:rFonts w:ascii="Calibri" w:hAnsi="Calibri"/>
          <w:b/>
          <w:bCs/>
          <w:sz w:val="19"/>
          <w:szCs w:val="19"/>
          <w:lang w:val="en-GB"/>
        </w:rPr>
        <w:t>Encryption of the IP address</w:t>
      </w:r>
    </w:p>
    <w:p w14:paraId="7E28B320" w14:textId="7D60B656" w:rsidR="005C5714" w:rsidRPr="00FE7698" w:rsidRDefault="00DA330F" w:rsidP="000A3D05">
      <w:pPr>
        <w:rPr>
          <w:rFonts w:ascii="Calibri" w:hAnsi="Calibri"/>
          <w:sz w:val="19"/>
          <w:szCs w:val="19"/>
          <w:lang w:val="en-US"/>
        </w:rPr>
      </w:pPr>
      <w:r w:rsidRPr="000A3D05">
        <w:rPr>
          <w:rFonts w:ascii="Calibri" w:hAnsi="Calibri"/>
          <w:sz w:val="19"/>
          <w:szCs w:val="19"/>
          <w:lang w:val="en-GB"/>
        </w:rPr>
        <w:lastRenderedPageBreak/>
        <w:t xml:space="preserve">In order to prevent one person participating on more than one occasion in the </w:t>
      </w:r>
      <w:r w:rsidR="00BF4344" w:rsidRPr="000A3D05">
        <w:rPr>
          <w:rFonts w:ascii="Calibri" w:hAnsi="Calibri"/>
          <w:sz w:val="19"/>
          <w:szCs w:val="19"/>
          <w:lang w:val="en-GB"/>
        </w:rPr>
        <w:t>survey, the</w:t>
      </w:r>
      <w:r w:rsidRPr="000A3D05">
        <w:rPr>
          <w:rFonts w:ascii="Calibri" w:hAnsi="Calibri"/>
          <w:sz w:val="19"/>
          <w:szCs w:val="19"/>
          <w:lang w:val="en-GB"/>
        </w:rPr>
        <w:t xml:space="preserve"> author is entitled to activate an IP block. In order to facilitate the IP block, your IP address is read and not saved until encrypted automatically in a hash, which cannot be decrypted, on the survey server. In this way your IP address can at no time be read by the author and easyfeedback. Once the survey is completed, the hash</w:t>
      </w:r>
      <w:bookmarkStart w:id="0" w:name="_GoBack"/>
      <w:bookmarkEnd w:id="0"/>
      <w:r w:rsidRPr="000A3D05">
        <w:rPr>
          <w:rFonts w:ascii="Calibri" w:hAnsi="Calibri"/>
          <w:sz w:val="19"/>
          <w:szCs w:val="19"/>
          <w:lang w:val="en-GB"/>
        </w:rPr>
        <w:t xml:space="preserve"> is deleted.</w:t>
      </w:r>
    </w:p>
    <w:p w14:paraId="7A6CBD8B" w14:textId="77777777" w:rsidR="005C5714" w:rsidRPr="00FE7698" w:rsidRDefault="00F633E7" w:rsidP="000A3D05">
      <w:pPr>
        <w:rPr>
          <w:rFonts w:ascii="Calibri" w:hAnsi="Calibri"/>
          <w:sz w:val="19"/>
          <w:szCs w:val="19"/>
          <w:lang w:val="en-US"/>
        </w:rPr>
      </w:pPr>
    </w:p>
    <w:p w14:paraId="38B0857E" w14:textId="77777777" w:rsidR="005C5714" w:rsidRPr="00FE7698" w:rsidRDefault="00DA330F" w:rsidP="000A3D05">
      <w:pPr>
        <w:rPr>
          <w:rFonts w:ascii="Calibri" w:hAnsi="Calibri"/>
          <w:b/>
          <w:sz w:val="19"/>
          <w:szCs w:val="19"/>
          <w:lang w:val="en-US"/>
        </w:rPr>
      </w:pPr>
      <w:r w:rsidRPr="000A3D05">
        <w:rPr>
          <w:rFonts w:ascii="Calibri" w:hAnsi="Calibri"/>
          <w:b/>
          <w:bCs/>
          <w:sz w:val="19"/>
          <w:szCs w:val="19"/>
          <w:lang w:val="en-GB"/>
        </w:rPr>
        <w:t>Cookies</w:t>
      </w:r>
    </w:p>
    <w:p w14:paraId="66FE0052" w14:textId="77777777" w:rsidR="005C5714" w:rsidRPr="00FE7698" w:rsidRDefault="00DA330F" w:rsidP="000A3D05">
      <w:pPr>
        <w:rPr>
          <w:rFonts w:ascii="Calibri" w:hAnsi="Calibri"/>
          <w:sz w:val="19"/>
          <w:szCs w:val="19"/>
          <w:lang w:val="en-US"/>
        </w:rPr>
      </w:pPr>
      <w:r w:rsidRPr="000A3D05">
        <w:rPr>
          <w:rFonts w:ascii="Calibri" w:hAnsi="Calibri"/>
          <w:sz w:val="19"/>
          <w:szCs w:val="19"/>
          <w:lang w:val="en-GB"/>
        </w:rPr>
        <w:t>Cookies are small text files, which are installed in your browser when you access the survey. These cookies allow the survey system to recognise whether you have already visited the survey and to allocate to you the responses you have already given (interruption and resumption of survey). The use of cookies can also prevent participation in the survey on more than one occasion. The cookie is automatically dele</w:t>
      </w:r>
      <w:r w:rsidR="00A262EC">
        <w:rPr>
          <w:rFonts w:ascii="Calibri" w:hAnsi="Calibri"/>
          <w:sz w:val="19"/>
          <w:szCs w:val="19"/>
          <w:lang w:val="en-GB"/>
        </w:rPr>
        <w:t>ted at the end of 90 days, or if the survey is delet</w:t>
      </w:r>
      <w:r w:rsidRPr="000A3D05">
        <w:rPr>
          <w:rFonts w:ascii="Calibri" w:hAnsi="Calibri"/>
          <w:sz w:val="19"/>
          <w:szCs w:val="19"/>
          <w:lang w:val="en-GB"/>
        </w:rPr>
        <w:t>ed before this date.</w:t>
      </w:r>
    </w:p>
    <w:p w14:paraId="395F49EB" w14:textId="77777777" w:rsidR="005C5714" w:rsidRPr="00FE7698" w:rsidRDefault="00F633E7" w:rsidP="000A3D05">
      <w:pPr>
        <w:rPr>
          <w:rFonts w:ascii="Calibri" w:hAnsi="Calibri"/>
          <w:sz w:val="19"/>
          <w:szCs w:val="19"/>
          <w:lang w:val="en-US"/>
        </w:rPr>
      </w:pPr>
    </w:p>
    <w:p w14:paraId="17A38714" w14:textId="77777777" w:rsidR="005C5714" w:rsidRPr="00FE7698" w:rsidRDefault="00DA330F" w:rsidP="000A3D05">
      <w:pPr>
        <w:rPr>
          <w:rFonts w:ascii="Calibri" w:hAnsi="Calibri"/>
          <w:b/>
          <w:sz w:val="19"/>
          <w:szCs w:val="19"/>
          <w:lang w:val="en-US"/>
        </w:rPr>
      </w:pPr>
      <w:r w:rsidRPr="000A3D05">
        <w:rPr>
          <w:rFonts w:ascii="Calibri" w:hAnsi="Calibri"/>
          <w:b/>
          <w:bCs/>
          <w:sz w:val="19"/>
          <w:szCs w:val="19"/>
          <w:lang w:val="en-GB"/>
        </w:rPr>
        <w:t>Place of data storage</w:t>
      </w:r>
    </w:p>
    <w:p w14:paraId="7781C169" w14:textId="77777777" w:rsidR="00D05BCB" w:rsidRPr="00FE7698" w:rsidRDefault="00DA330F" w:rsidP="000A3D05">
      <w:pPr>
        <w:rPr>
          <w:rFonts w:ascii="Calibri" w:hAnsi="Calibri"/>
          <w:sz w:val="19"/>
          <w:szCs w:val="19"/>
          <w:lang w:val="en-US"/>
        </w:rPr>
      </w:pPr>
      <w:r w:rsidRPr="000A3D05">
        <w:rPr>
          <w:rFonts w:ascii="Calibri" w:hAnsi="Calibri"/>
          <w:sz w:val="19"/>
          <w:szCs w:val="19"/>
          <w:lang w:val="en-GB"/>
        </w:rPr>
        <w:t>In accordance with the data protection provisions in force your responses and data are stored in Germany in the Strato AG Data Processing Service Centre.</w:t>
      </w:r>
    </w:p>
    <w:p w14:paraId="47E5CD5C" w14:textId="77777777" w:rsidR="005C5714" w:rsidRPr="00FE7698" w:rsidRDefault="00F633E7" w:rsidP="000A3D05">
      <w:pPr>
        <w:rPr>
          <w:rFonts w:ascii="Calibri" w:hAnsi="Calibri"/>
          <w:sz w:val="19"/>
          <w:szCs w:val="19"/>
          <w:lang w:val="en-US"/>
        </w:rPr>
      </w:pPr>
    </w:p>
    <w:p w14:paraId="560411C5" w14:textId="77777777" w:rsidR="005C5714" w:rsidRPr="00FE7698" w:rsidRDefault="00F633E7" w:rsidP="000A3D05">
      <w:pPr>
        <w:rPr>
          <w:rFonts w:ascii="Calibri" w:hAnsi="Calibri"/>
          <w:sz w:val="19"/>
          <w:szCs w:val="19"/>
          <w:lang w:val="en-US"/>
        </w:rPr>
      </w:pPr>
    </w:p>
    <w:p w14:paraId="752A9A1D" w14:textId="77777777" w:rsidR="00E44D8F" w:rsidRPr="00FE7698" w:rsidRDefault="00F633E7" w:rsidP="000A3D05">
      <w:pPr>
        <w:rPr>
          <w:rFonts w:ascii="Calibri" w:hAnsi="Calibri"/>
          <w:sz w:val="19"/>
          <w:szCs w:val="19"/>
          <w:lang w:val="en-US"/>
        </w:rPr>
      </w:pPr>
    </w:p>
    <w:p w14:paraId="7E674BC8" w14:textId="77777777" w:rsidR="005D2B74" w:rsidRPr="00FE7698" w:rsidRDefault="00DA330F" w:rsidP="000A3D05">
      <w:pPr>
        <w:rPr>
          <w:rFonts w:ascii="Calibri" w:hAnsi="Calibri"/>
          <w:b/>
          <w:sz w:val="19"/>
          <w:szCs w:val="19"/>
          <w:lang w:val="en-US"/>
        </w:rPr>
      </w:pPr>
      <w:r w:rsidRPr="000A3D05">
        <w:rPr>
          <w:rFonts w:ascii="Calibri" w:hAnsi="Calibri"/>
          <w:b/>
          <w:bCs/>
          <w:sz w:val="19"/>
          <w:szCs w:val="19"/>
          <w:lang w:val="en-GB"/>
        </w:rPr>
        <w:t>Pursuant to the General Data Protection Regulation (GDPR) we notify your here in detail concerning your personal data, which we collect from you and store when you visit our website, contact us or use our services.</w:t>
      </w:r>
      <w:r w:rsidR="00A262EC">
        <w:rPr>
          <w:rFonts w:ascii="Calibri" w:hAnsi="Calibri"/>
          <w:b/>
          <w:bCs/>
          <w:sz w:val="19"/>
          <w:szCs w:val="19"/>
          <w:lang w:val="en-GB"/>
        </w:rPr>
        <w:t xml:space="preserve"> You have the right to</w:t>
      </w:r>
      <w:r w:rsidRPr="000A3D05">
        <w:rPr>
          <w:rFonts w:ascii="Calibri" w:hAnsi="Calibri"/>
          <w:sz w:val="19"/>
          <w:szCs w:val="19"/>
          <w:lang w:val="en-GB"/>
        </w:rPr>
        <w:t xml:space="preserve"> </w:t>
      </w:r>
      <w:r w:rsidRPr="000A3D05">
        <w:rPr>
          <w:rFonts w:ascii="Calibri" w:hAnsi="Calibri"/>
          <w:b/>
          <w:bCs/>
          <w:sz w:val="19"/>
          <w:szCs w:val="19"/>
          <w:lang w:val="en-GB"/>
        </w:rPr>
        <w:t>rectification or erasure of personal data, to restriction of processing or the right to object to such processing and the right to</w:t>
      </w:r>
      <w:r w:rsidRPr="000A3D05">
        <w:rPr>
          <w:rFonts w:ascii="Calibri" w:hAnsi="Calibri"/>
          <w:sz w:val="19"/>
          <w:szCs w:val="19"/>
          <w:lang w:val="en-GB"/>
        </w:rPr>
        <w:t xml:space="preserve"> </w:t>
      </w:r>
      <w:r w:rsidRPr="000A3D05">
        <w:rPr>
          <w:rFonts w:ascii="Calibri" w:hAnsi="Calibri"/>
          <w:b/>
          <w:bCs/>
          <w:sz w:val="19"/>
          <w:szCs w:val="19"/>
          <w:lang w:val="en-GB"/>
        </w:rPr>
        <w:t>data portability.</w:t>
      </w:r>
      <w:r w:rsidRPr="000A3D05">
        <w:rPr>
          <w:rFonts w:ascii="Calibri" w:hAnsi="Calibri"/>
          <w:sz w:val="19"/>
          <w:szCs w:val="19"/>
          <w:lang w:val="en-GB"/>
        </w:rPr>
        <w:t xml:space="preserve"> </w:t>
      </w:r>
      <w:r w:rsidRPr="000A3D05">
        <w:rPr>
          <w:rFonts w:ascii="Calibri" w:hAnsi="Calibri"/>
          <w:b/>
          <w:bCs/>
          <w:sz w:val="19"/>
          <w:szCs w:val="19"/>
          <w:lang w:val="en-GB"/>
        </w:rPr>
        <w:t>You have the following rights</w:t>
      </w:r>
      <w:r w:rsidR="00A262EC">
        <w:rPr>
          <w:rFonts w:ascii="Calibri" w:hAnsi="Calibri"/>
          <w:b/>
          <w:bCs/>
          <w:sz w:val="19"/>
          <w:szCs w:val="19"/>
          <w:lang w:val="en-GB"/>
        </w:rPr>
        <w:t>:</w:t>
      </w:r>
    </w:p>
    <w:p w14:paraId="5BD34498" w14:textId="77777777" w:rsidR="00D05BCB" w:rsidRPr="00FE7698" w:rsidRDefault="00F633E7" w:rsidP="000A3D05">
      <w:pPr>
        <w:rPr>
          <w:rFonts w:ascii="Calibri" w:hAnsi="Calibri"/>
          <w:b/>
          <w:sz w:val="19"/>
          <w:szCs w:val="19"/>
          <w:lang w:val="en-US"/>
        </w:rPr>
      </w:pPr>
    </w:p>
    <w:p w14:paraId="52FB6EAF" w14:textId="77777777" w:rsidR="00357308" w:rsidRPr="00FE7698" w:rsidRDefault="00F633E7" w:rsidP="000A3D05">
      <w:pPr>
        <w:rPr>
          <w:rFonts w:ascii="Calibri" w:hAnsi="Calibri"/>
          <w:sz w:val="19"/>
          <w:szCs w:val="19"/>
          <w:lang w:val="en-US"/>
        </w:rPr>
      </w:pPr>
    </w:p>
    <w:p w14:paraId="12D205E5" w14:textId="77777777" w:rsidR="00357308" w:rsidRPr="00FE7698" w:rsidRDefault="00DA330F" w:rsidP="000A3D05">
      <w:pPr>
        <w:rPr>
          <w:rStyle w:val="Ohne"/>
          <w:rFonts w:ascii="Calibri" w:eastAsia="Times New Roman" w:hAnsi="Calibri"/>
          <w:i/>
          <w:iCs/>
          <w:sz w:val="19"/>
          <w:szCs w:val="19"/>
          <w:lang w:val="en-US"/>
        </w:rPr>
      </w:pPr>
      <w:r w:rsidRPr="000A3D05">
        <w:rPr>
          <w:rStyle w:val="Ohne"/>
          <w:rFonts w:ascii="Calibri" w:hAnsi="Calibri"/>
          <w:i/>
          <w:iCs/>
          <w:sz w:val="19"/>
          <w:szCs w:val="19"/>
          <w:lang w:val="en-GB"/>
        </w:rPr>
        <w:t>Article 15</w:t>
      </w:r>
    </w:p>
    <w:p w14:paraId="1E38DF43" w14:textId="77777777" w:rsidR="00357308" w:rsidRPr="00FE7698" w:rsidRDefault="00DA330F" w:rsidP="000A3D05">
      <w:pPr>
        <w:rPr>
          <w:rStyle w:val="Ohne"/>
          <w:rFonts w:ascii="Calibri" w:eastAsia="Times New Roman" w:hAnsi="Calibri"/>
          <w:b/>
          <w:bCs/>
          <w:sz w:val="19"/>
          <w:szCs w:val="19"/>
          <w:lang w:val="en-US"/>
        </w:rPr>
      </w:pPr>
      <w:r w:rsidRPr="000A3D05">
        <w:rPr>
          <w:rStyle w:val="Ohne"/>
          <w:rFonts w:ascii="Calibri" w:hAnsi="Calibri"/>
          <w:b/>
          <w:bCs/>
          <w:sz w:val="19"/>
          <w:szCs w:val="19"/>
          <w:lang w:val="en-GB"/>
        </w:rPr>
        <w:t>Right of access by the data subject</w:t>
      </w:r>
    </w:p>
    <w:p w14:paraId="06D9C23E"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(1) The data subject shall have the right to obtain from the Controller confirmation as to whether or not personal data concerning him or her are being processed, and, where that is the case, access to the personal data and the following information:</w:t>
      </w:r>
    </w:p>
    <w:p w14:paraId="6AFD8123" w14:textId="77777777" w:rsidR="00357308" w:rsidRPr="00FE7698" w:rsidRDefault="00DA330F" w:rsidP="000A3D05">
      <w:pPr>
        <w:rPr>
          <w:rFonts w:ascii="Calibri" w:hAnsi="Calibri" w:cs="Arial Unicode MS"/>
          <w:color w:val="000000"/>
          <w:sz w:val="19"/>
          <w:szCs w:val="19"/>
          <w:u w:color="000000"/>
          <w:bdr w:val="nil"/>
          <w:lang w:val="en-US"/>
        </w:rPr>
      </w:pPr>
      <w:r w:rsidRPr="000A3D05">
        <w:rPr>
          <w:rStyle w:val="Ohne"/>
          <w:rFonts w:ascii="Calibri" w:eastAsia="Times New Roman" w:hAnsi="Calibri"/>
          <w:sz w:val="19"/>
          <w:szCs w:val="19"/>
          <w:lang w:val="en-GB"/>
        </w:rPr>
        <w:br/>
        <w:t xml:space="preserve">a) </w:t>
      </w:r>
      <w:r w:rsidRPr="000A3D05">
        <w:rPr>
          <w:rFonts w:ascii="Calibri" w:hAnsi="Calibri" w:cs="Arial Unicode MS"/>
          <w:color w:val="000000"/>
          <w:sz w:val="19"/>
          <w:szCs w:val="19"/>
          <w:u w:color="000000"/>
          <w:bdr w:val="nil"/>
          <w:lang w:val="en-GB"/>
        </w:rPr>
        <w:t>the purposes of the processing;</w:t>
      </w:r>
    </w:p>
    <w:p w14:paraId="1A5019E6" w14:textId="77777777" w:rsidR="00357308" w:rsidRPr="00FE7698" w:rsidRDefault="00DA330F" w:rsidP="000A3D05">
      <w:pPr>
        <w:rPr>
          <w:rStyle w:val="Ohne"/>
          <w:rFonts w:ascii="Calibri" w:eastAsia="Times New Roman" w:hAnsi="Calibri"/>
          <w:sz w:val="19"/>
          <w:szCs w:val="19"/>
          <w:lang w:val="en-US"/>
        </w:rPr>
      </w:pPr>
      <w:r w:rsidRPr="000A3D05">
        <w:rPr>
          <w:rFonts w:ascii="Calibri" w:hAnsi="Calibri" w:cs="Arial Unicode MS"/>
          <w:color w:val="000000"/>
          <w:sz w:val="19"/>
          <w:szCs w:val="19"/>
          <w:u w:color="000000"/>
          <w:bdr w:val="nil"/>
          <w:lang w:val="en-GB"/>
        </w:rPr>
        <w:t xml:space="preserve">b) </w:t>
      </w:r>
      <w:r w:rsidRPr="000A3D05">
        <w:rPr>
          <w:rStyle w:val="Ohne"/>
          <w:rFonts w:ascii="Calibri" w:hAnsi="Calibri"/>
          <w:sz w:val="19"/>
          <w:szCs w:val="19"/>
          <w:lang w:val="en-GB"/>
        </w:rPr>
        <w:t>the categories of personal data concerned;</w:t>
      </w:r>
      <w:r w:rsidRPr="000A3D05">
        <w:rPr>
          <w:rStyle w:val="Ohne"/>
          <w:rFonts w:ascii="Calibri" w:hAnsi="Calibri"/>
          <w:sz w:val="19"/>
          <w:szCs w:val="19"/>
          <w:lang w:val="en-GB"/>
        </w:rPr>
        <w:br/>
        <w:t>c) the recipients or categories of recipient to whom the personal data have been or will be disclosed, in particular recipients in third countries or international organisations;</w:t>
      </w:r>
    </w:p>
    <w:p w14:paraId="0DFE3B8A" w14:textId="77777777" w:rsidR="00357308" w:rsidRPr="00FE7698" w:rsidRDefault="00DA330F" w:rsidP="000A3D05">
      <w:pPr>
        <w:rPr>
          <w:rStyle w:val="Ohne"/>
          <w:rFonts w:ascii="Calibri" w:hAnsi="Calibri"/>
          <w:sz w:val="19"/>
          <w:szCs w:val="19"/>
          <w:lang w:val="en-US"/>
        </w:rPr>
      </w:pPr>
      <w:r w:rsidRPr="000A3D05">
        <w:rPr>
          <w:rFonts w:ascii="Calibri" w:hAnsi="Calibri"/>
          <w:sz w:val="19"/>
          <w:szCs w:val="19"/>
          <w:lang w:val="en-GB"/>
        </w:rPr>
        <w:t xml:space="preserve">d) </w:t>
      </w:r>
      <w:r w:rsidRPr="000A3D05">
        <w:rPr>
          <w:rStyle w:val="Ohne"/>
          <w:rFonts w:ascii="Calibri" w:hAnsi="Calibri"/>
          <w:sz w:val="19"/>
          <w:szCs w:val="19"/>
          <w:lang w:val="en-GB"/>
        </w:rPr>
        <w:t>where possible, the envisaged period for which the personal data will be stored, or, if not possible, the criteria used to determine that period;</w:t>
      </w:r>
      <w:r w:rsidRPr="000A3D05">
        <w:rPr>
          <w:rStyle w:val="Ohne"/>
          <w:rFonts w:ascii="Calibri" w:hAnsi="Calibri"/>
          <w:sz w:val="19"/>
          <w:szCs w:val="19"/>
          <w:lang w:val="en-GB"/>
        </w:rPr>
        <w:br/>
      </w:r>
      <w:r w:rsidRPr="000A3D05">
        <w:rPr>
          <w:rFonts w:ascii="Calibri" w:hAnsi="Calibri"/>
          <w:sz w:val="19"/>
          <w:szCs w:val="19"/>
          <w:lang w:val="en-GB"/>
        </w:rPr>
        <w:t xml:space="preserve">e) </w:t>
      </w:r>
      <w:r w:rsidRPr="000A3D05">
        <w:rPr>
          <w:rStyle w:val="Ohne"/>
          <w:rFonts w:ascii="Calibri" w:hAnsi="Calibri"/>
          <w:sz w:val="19"/>
          <w:szCs w:val="19"/>
          <w:lang w:val="en-GB"/>
        </w:rPr>
        <w:t>the existence of the right to request from the Controller rectification or erasure of personal data or restriction of processing of personal data concerning the data subject or to object to such processing;</w:t>
      </w:r>
      <w:r w:rsidRPr="000A3D05">
        <w:rPr>
          <w:rStyle w:val="Ohne"/>
          <w:rFonts w:ascii="Calibri" w:hAnsi="Calibri"/>
          <w:sz w:val="19"/>
          <w:szCs w:val="19"/>
          <w:lang w:val="en-GB"/>
        </w:rPr>
        <w:br/>
        <w:t>f) the right to lodge a complaint with a supervisory authority;</w:t>
      </w:r>
      <w:r w:rsidRPr="000A3D05">
        <w:rPr>
          <w:rStyle w:val="Ohne"/>
          <w:rFonts w:ascii="Calibri" w:hAnsi="Calibri"/>
          <w:sz w:val="19"/>
          <w:szCs w:val="19"/>
          <w:lang w:val="en-GB"/>
        </w:rPr>
        <w:br/>
        <w:t>g) where the personal data are not collected from the data subject, any available information as to their source;</w:t>
      </w:r>
      <w:r w:rsidRPr="000A3D05">
        <w:rPr>
          <w:rStyle w:val="Ohne"/>
          <w:rFonts w:ascii="Calibri" w:hAnsi="Calibri"/>
          <w:sz w:val="19"/>
          <w:szCs w:val="19"/>
          <w:lang w:val="en-GB"/>
        </w:rPr>
        <w:br/>
        <w:t>h) 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6D3ECC56" w14:textId="77777777" w:rsidR="00357308" w:rsidRPr="00FE7698" w:rsidRDefault="00F633E7" w:rsidP="000A3D05">
      <w:pPr>
        <w:rPr>
          <w:rStyle w:val="Ohne"/>
          <w:rFonts w:ascii="Calibri" w:hAnsi="Calibri"/>
          <w:sz w:val="19"/>
          <w:szCs w:val="19"/>
          <w:lang w:val="en-US"/>
        </w:rPr>
      </w:pPr>
    </w:p>
    <w:p w14:paraId="1D31E9B8" w14:textId="77777777" w:rsidR="00357308" w:rsidRPr="00FE7698" w:rsidRDefault="00F633E7" w:rsidP="000A3D05">
      <w:pPr>
        <w:rPr>
          <w:rStyle w:val="Ohne"/>
          <w:rFonts w:ascii="Calibri" w:hAnsi="Calibri"/>
          <w:sz w:val="19"/>
          <w:szCs w:val="19"/>
          <w:lang w:val="en-US"/>
        </w:rPr>
      </w:pPr>
    </w:p>
    <w:p w14:paraId="1EDFEFAB"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(2) Where personal data are transferred to a third country or to an international organisation, the data subject shall have the right to be informed of the appropriate safeguards pursuant to Article 46 relating to the transfer.</w:t>
      </w:r>
    </w:p>
    <w:p w14:paraId="0FFA32F7"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 xml:space="preserve">(3) The Controller shall provide a copy of the personal data undergoing processing.  For any further copies requested by the data subject, the Controller may charge a reasonable fee based on administrative costs. Where the data subject makes the request by electronic means, and unless </w:t>
      </w:r>
      <w:r w:rsidRPr="000A3D05">
        <w:rPr>
          <w:rFonts w:ascii="Calibri" w:hAnsi="Calibri"/>
          <w:sz w:val="19"/>
          <w:szCs w:val="19"/>
          <w:lang w:val="en-GB"/>
        </w:rPr>
        <w:t>otherwise</w:t>
      </w:r>
      <w:r w:rsidRPr="000A3D05">
        <w:rPr>
          <w:rStyle w:val="Ohne"/>
          <w:rFonts w:ascii="Calibri" w:hAnsi="Calibri"/>
          <w:sz w:val="19"/>
          <w:szCs w:val="19"/>
          <w:lang w:val="en-GB"/>
        </w:rPr>
        <w:t xml:space="preserve"> requested by the data subject, the information shall be provided in a commonly used electronic form.</w:t>
      </w:r>
    </w:p>
    <w:p w14:paraId="0C81D7EB"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(4) The right to obtain a copy referred to in paragraph 1b shall not adversely affect the rights and freedoms of others.</w:t>
      </w:r>
    </w:p>
    <w:p w14:paraId="6C450FF6" w14:textId="77777777" w:rsidR="00357308" w:rsidRPr="00FE7698" w:rsidRDefault="00F633E7" w:rsidP="000A3D05">
      <w:pPr>
        <w:rPr>
          <w:rFonts w:ascii="Calibri" w:hAnsi="Calibri"/>
          <w:sz w:val="19"/>
          <w:szCs w:val="19"/>
          <w:lang w:val="en-US"/>
        </w:rPr>
      </w:pPr>
    </w:p>
    <w:p w14:paraId="3082360C" w14:textId="77777777" w:rsidR="00357308" w:rsidRPr="00FE7698" w:rsidRDefault="00F633E7" w:rsidP="000A3D05">
      <w:pPr>
        <w:rPr>
          <w:rFonts w:ascii="Calibri" w:hAnsi="Calibri"/>
          <w:sz w:val="19"/>
          <w:szCs w:val="19"/>
          <w:lang w:val="en-US"/>
        </w:rPr>
      </w:pPr>
    </w:p>
    <w:p w14:paraId="0E603092" w14:textId="77777777" w:rsidR="00357308" w:rsidRPr="00FE7698" w:rsidRDefault="00DA330F" w:rsidP="000A3D05">
      <w:pPr>
        <w:rPr>
          <w:rStyle w:val="Ohne"/>
          <w:rFonts w:ascii="Calibri" w:eastAsia="Times New Roman" w:hAnsi="Calibri"/>
          <w:i/>
          <w:iCs/>
          <w:sz w:val="19"/>
          <w:szCs w:val="19"/>
          <w:lang w:val="en-US"/>
        </w:rPr>
      </w:pPr>
      <w:r w:rsidRPr="000A3D05">
        <w:rPr>
          <w:rStyle w:val="Ohne"/>
          <w:rFonts w:ascii="Calibri" w:hAnsi="Calibri"/>
          <w:i/>
          <w:iCs/>
          <w:sz w:val="19"/>
          <w:szCs w:val="19"/>
          <w:lang w:val="en-GB"/>
        </w:rPr>
        <w:t>Article 16</w:t>
      </w:r>
    </w:p>
    <w:p w14:paraId="1B340C16" w14:textId="77777777" w:rsidR="00357308" w:rsidRPr="00FE7698" w:rsidRDefault="00DA330F" w:rsidP="000A3D05">
      <w:pPr>
        <w:rPr>
          <w:rStyle w:val="Ohne"/>
          <w:rFonts w:ascii="Calibri" w:eastAsia="Times New Roman" w:hAnsi="Calibri"/>
          <w:b/>
          <w:bCs/>
          <w:sz w:val="19"/>
          <w:szCs w:val="19"/>
          <w:lang w:val="en-US"/>
        </w:rPr>
      </w:pPr>
      <w:r w:rsidRPr="000A3D05">
        <w:rPr>
          <w:rStyle w:val="Ohne"/>
          <w:rFonts w:ascii="Calibri" w:hAnsi="Calibri"/>
          <w:b/>
          <w:bCs/>
          <w:sz w:val="19"/>
          <w:szCs w:val="19"/>
          <w:lang w:val="en-GB"/>
        </w:rPr>
        <w:t>Right to rectification</w:t>
      </w:r>
    </w:p>
    <w:p w14:paraId="36C06090"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p w14:paraId="0D45537A" w14:textId="77777777" w:rsidR="00357308" w:rsidRPr="00FE7698" w:rsidRDefault="00F633E7" w:rsidP="000A3D05">
      <w:pPr>
        <w:rPr>
          <w:rFonts w:ascii="Calibri" w:hAnsi="Calibri"/>
          <w:sz w:val="19"/>
          <w:szCs w:val="19"/>
          <w:lang w:val="en-US"/>
        </w:rPr>
      </w:pPr>
    </w:p>
    <w:p w14:paraId="37A016A9" w14:textId="77777777" w:rsidR="00357308" w:rsidRPr="00FE7698" w:rsidRDefault="00F633E7" w:rsidP="000A3D05">
      <w:pPr>
        <w:rPr>
          <w:rFonts w:ascii="Calibri" w:hAnsi="Calibri"/>
          <w:sz w:val="19"/>
          <w:szCs w:val="19"/>
          <w:lang w:val="en-US"/>
        </w:rPr>
      </w:pPr>
    </w:p>
    <w:p w14:paraId="139212BC" w14:textId="77777777" w:rsidR="00357308" w:rsidRPr="00FE7698" w:rsidRDefault="00DA330F" w:rsidP="000A3D05">
      <w:pPr>
        <w:rPr>
          <w:rStyle w:val="Ohne"/>
          <w:rFonts w:ascii="Calibri" w:eastAsia="Times New Roman" w:hAnsi="Calibri"/>
          <w:i/>
          <w:iCs/>
          <w:sz w:val="19"/>
          <w:szCs w:val="19"/>
          <w:lang w:val="en-US"/>
        </w:rPr>
      </w:pPr>
      <w:r w:rsidRPr="000A3D05">
        <w:rPr>
          <w:rStyle w:val="Ohne"/>
          <w:rFonts w:ascii="Calibri" w:hAnsi="Calibri"/>
          <w:i/>
          <w:iCs/>
          <w:sz w:val="19"/>
          <w:szCs w:val="19"/>
          <w:lang w:val="en-GB"/>
        </w:rPr>
        <w:lastRenderedPageBreak/>
        <w:t>Article 17</w:t>
      </w:r>
    </w:p>
    <w:p w14:paraId="65E578C2" w14:textId="77777777" w:rsidR="00357308" w:rsidRPr="00FE7698" w:rsidRDefault="00DA330F" w:rsidP="000A3D05">
      <w:pPr>
        <w:rPr>
          <w:rStyle w:val="Ohne"/>
          <w:rFonts w:ascii="Calibri" w:eastAsia="Times New Roman" w:hAnsi="Calibri"/>
          <w:b/>
          <w:bCs/>
          <w:sz w:val="19"/>
          <w:szCs w:val="19"/>
          <w:lang w:val="en-US"/>
        </w:rPr>
      </w:pPr>
      <w:r w:rsidRPr="000A3D05">
        <w:rPr>
          <w:rStyle w:val="Ohne"/>
          <w:rFonts w:ascii="Calibri" w:hAnsi="Calibri"/>
          <w:b/>
          <w:bCs/>
          <w:sz w:val="19"/>
          <w:szCs w:val="19"/>
          <w:lang w:val="en-GB"/>
        </w:rPr>
        <w:t>Right to erasure (‘right to be forgotten’)</w:t>
      </w:r>
    </w:p>
    <w:p w14:paraId="2F5688BD"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(1) 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14:paraId="25C88178" w14:textId="77777777" w:rsidR="00357308" w:rsidRPr="00FE7698" w:rsidRDefault="00F633E7" w:rsidP="000A3D05">
      <w:pPr>
        <w:rPr>
          <w:rFonts w:ascii="Calibri" w:hAnsi="Calibri"/>
          <w:sz w:val="19"/>
          <w:szCs w:val="19"/>
          <w:lang w:val="en-US"/>
        </w:rPr>
      </w:pPr>
    </w:p>
    <w:p w14:paraId="181BA506" w14:textId="77777777" w:rsidR="00357308" w:rsidRPr="00FE7698" w:rsidRDefault="00DA330F" w:rsidP="000A3D05">
      <w:pPr>
        <w:rPr>
          <w:rStyle w:val="Ohne"/>
          <w:rFonts w:ascii="Calibri" w:hAnsi="Calibri"/>
          <w:sz w:val="19"/>
          <w:szCs w:val="19"/>
          <w:lang w:val="en-US"/>
        </w:rPr>
      </w:pPr>
      <w:r w:rsidRPr="000A3D05">
        <w:rPr>
          <w:rFonts w:ascii="Calibri" w:hAnsi="Calibri"/>
          <w:sz w:val="19"/>
          <w:szCs w:val="19"/>
          <w:lang w:val="en-GB"/>
        </w:rPr>
        <w:t xml:space="preserve">a) </w:t>
      </w:r>
      <w:r w:rsidRPr="000A3D05">
        <w:rPr>
          <w:rStyle w:val="Ohne"/>
          <w:rFonts w:ascii="Calibri" w:hAnsi="Calibri"/>
          <w:sz w:val="19"/>
          <w:szCs w:val="19"/>
          <w:lang w:val="en-GB"/>
        </w:rPr>
        <w:t>the personal data are no longer necessary in relation to the purposes for which they were collected or otherwise processed;</w:t>
      </w:r>
    </w:p>
    <w:p w14:paraId="77969524" w14:textId="77777777" w:rsidR="00357308" w:rsidRPr="00FE7698" w:rsidRDefault="00DA330F" w:rsidP="000A3D05">
      <w:pPr>
        <w:rPr>
          <w:rStyle w:val="Ohne"/>
          <w:rFonts w:ascii="Calibri" w:hAnsi="Calibri"/>
          <w:sz w:val="19"/>
          <w:szCs w:val="19"/>
          <w:lang w:val="en-US"/>
        </w:rPr>
      </w:pPr>
      <w:r w:rsidRPr="000A3D05">
        <w:rPr>
          <w:rFonts w:ascii="Calibri" w:hAnsi="Calibri"/>
          <w:sz w:val="19"/>
          <w:szCs w:val="19"/>
          <w:lang w:val="en-GB"/>
        </w:rPr>
        <w:t xml:space="preserve">b) </w:t>
      </w:r>
      <w:r w:rsidRPr="000A3D05">
        <w:rPr>
          <w:rStyle w:val="Ohne"/>
          <w:rFonts w:ascii="Calibri" w:hAnsi="Calibri"/>
          <w:sz w:val="19"/>
          <w:szCs w:val="19"/>
          <w:lang w:val="en-GB"/>
        </w:rPr>
        <w:t>the data subject withdraws consent on which the processing is based according to point (a) of Article 6(1), or point (a) of Article 9(2), and where there is no other legal ground for the processing;</w:t>
      </w:r>
    </w:p>
    <w:p w14:paraId="66E48E98"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c) the data subject objects to the processing pursuant to Article 21(1) and there are no overriding legitimate grounds for the processing, or the data subject objects to the processing pursuant to Article 21(2);</w:t>
      </w:r>
    </w:p>
    <w:p w14:paraId="693F5B9F"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d) the personal data have been unlawfully processed;</w:t>
      </w:r>
    </w:p>
    <w:p w14:paraId="3EAACD03"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e) the personal data have to be erased for compliance with a legal obligation in Union or Member State law to which the Controller is subject;</w:t>
      </w:r>
    </w:p>
    <w:p w14:paraId="3987B54C"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f) the personal data have been collected in relation to the offer of information society services referred to in Article 8(1).</w:t>
      </w:r>
    </w:p>
    <w:p w14:paraId="2642E9D8" w14:textId="77777777" w:rsidR="00357308" w:rsidRPr="00FE7698" w:rsidRDefault="00F633E7" w:rsidP="000A3D05">
      <w:pPr>
        <w:rPr>
          <w:rStyle w:val="Ohne"/>
          <w:rFonts w:ascii="Calibri" w:hAnsi="Calibri"/>
          <w:sz w:val="19"/>
          <w:szCs w:val="19"/>
          <w:lang w:val="en-US"/>
        </w:rPr>
      </w:pPr>
    </w:p>
    <w:p w14:paraId="7011D703"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(2) Where the Controller has made the personal data public and is obliged pursuant to paragraph 1 to erase the personal data, the Controller, taking account of available technology and the cost of implementation, shall take reasonable steps, including technical measures, to inform Controllers which are processing the personal data that the data subject has requested the erasure by such Controllers of any links to, or copy or replication of, those personal data.</w:t>
      </w:r>
    </w:p>
    <w:p w14:paraId="77727C3B"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(3) Paragraphs 1 and 2 shall not apply to the extent that processing is necessary:</w:t>
      </w:r>
    </w:p>
    <w:p w14:paraId="7E14E43B" w14:textId="77777777" w:rsidR="00357308" w:rsidRPr="00FE7698" w:rsidRDefault="00F633E7" w:rsidP="000A3D05">
      <w:pPr>
        <w:rPr>
          <w:rStyle w:val="Ohne"/>
          <w:rFonts w:ascii="Calibri" w:hAnsi="Calibri"/>
          <w:sz w:val="19"/>
          <w:szCs w:val="19"/>
          <w:lang w:val="en-US"/>
        </w:rPr>
      </w:pPr>
    </w:p>
    <w:p w14:paraId="0284B4EE"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a) for exercising the right of freedom of expression and information;</w:t>
      </w:r>
    </w:p>
    <w:p w14:paraId="381DCDED"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b) for compliance with a legal obligation which requires processing by Union or Member State law to which the Controller is subject or for the performance of a task carried out in the public interest or in the exercise of official authority vested in the Controller;</w:t>
      </w:r>
    </w:p>
    <w:p w14:paraId="6A71D12B"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c) for reasons of public interest in the area of public health in accordance with points (h) and (i) of Article 9(2) as well as Article 9(3);</w:t>
      </w:r>
    </w:p>
    <w:p w14:paraId="2B7247D2"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d) for archiving purposes in the public interest, scientific or historical research purposes or statistical purposes in accordance with Article 89(1) in so far as the right referred to in paragraph 1 is likely to render impossible or seriously impair the achievement of the objectives of that processing; or</w:t>
      </w:r>
    </w:p>
    <w:p w14:paraId="5A3A1E07"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e) for the establishment, exercise or defence of legal claims.</w:t>
      </w:r>
    </w:p>
    <w:p w14:paraId="029ECB1D" w14:textId="77777777" w:rsidR="00357308" w:rsidRPr="00FE7698" w:rsidRDefault="00F633E7" w:rsidP="000A3D05">
      <w:pPr>
        <w:rPr>
          <w:rStyle w:val="Ohne"/>
          <w:rFonts w:ascii="Calibri" w:hAnsi="Calibri"/>
          <w:sz w:val="19"/>
          <w:szCs w:val="19"/>
          <w:lang w:val="en-US"/>
        </w:rPr>
      </w:pPr>
    </w:p>
    <w:p w14:paraId="20E2BF79" w14:textId="77777777" w:rsidR="00357308" w:rsidRPr="00FE7698" w:rsidRDefault="00F633E7" w:rsidP="000A3D05">
      <w:pPr>
        <w:rPr>
          <w:rStyle w:val="Ohne"/>
          <w:rFonts w:ascii="Calibri" w:hAnsi="Calibri"/>
          <w:sz w:val="19"/>
          <w:szCs w:val="19"/>
          <w:lang w:val="en-US"/>
        </w:rPr>
      </w:pPr>
    </w:p>
    <w:p w14:paraId="35D857AE" w14:textId="77777777" w:rsidR="00357308" w:rsidRPr="00FE7698" w:rsidRDefault="00DA330F" w:rsidP="000A3D05">
      <w:pPr>
        <w:rPr>
          <w:rStyle w:val="Ohne"/>
          <w:rFonts w:ascii="Calibri" w:eastAsia="Times New Roman" w:hAnsi="Calibri"/>
          <w:i/>
          <w:iCs/>
          <w:sz w:val="19"/>
          <w:szCs w:val="19"/>
          <w:lang w:val="en-US"/>
        </w:rPr>
      </w:pPr>
      <w:r w:rsidRPr="000A3D05">
        <w:rPr>
          <w:rStyle w:val="Ohne"/>
          <w:rFonts w:ascii="Calibri" w:hAnsi="Calibri"/>
          <w:i/>
          <w:iCs/>
          <w:sz w:val="19"/>
          <w:szCs w:val="19"/>
          <w:lang w:val="en-GB"/>
        </w:rPr>
        <w:t>Article 18</w:t>
      </w:r>
    </w:p>
    <w:p w14:paraId="47A88D12" w14:textId="77777777" w:rsidR="00357308" w:rsidRPr="00FE7698" w:rsidRDefault="00DA330F" w:rsidP="000A3D05">
      <w:pPr>
        <w:rPr>
          <w:rStyle w:val="Ohne"/>
          <w:rFonts w:ascii="Calibri" w:eastAsia="Times New Roman" w:hAnsi="Calibri"/>
          <w:b/>
          <w:bCs/>
          <w:sz w:val="19"/>
          <w:szCs w:val="19"/>
          <w:lang w:val="en-US"/>
        </w:rPr>
      </w:pPr>
      <w:r w:rsidRPr="000A3D05">
        <w:rPr>
          <w:rStyle w:val="Ohne"/>
          <w:rFonts w:ascii="Calibri" w:hAnsi="Calibri"/>
          <w:b/>
          <w:bCs/>
          <w:sz w:val="19"/>
          <w:szCs w:val="19"/>
          <w:lang w:val="en-GB"/>
        </w:rPr>
        <w:t>Right to restriction of processing</w:t>
      </w:r>
    </w:p>
    <w:p w14:paraId="2838C3BB"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(1) The data subject shall have the right to obtain from the Controller restriction of processing where one of the following applies:</w:t>
      </w:r>
    </w:p>
    <w:p w14:paraId="24B9AEC2" w14:textId="77777777" w:rsidR="00357308" w:rsidRPr="00FE7698" w:rsidRDefault="00F633E7" w:rsidP="000A3D05">
      <w:pPr>
        <w:rPr>
          <w:rStyle w:val="Ohne"/>
          <w:rFonts w:ascii="Calibri" w:eastAsia="Times New Roman" w:hAnsi="Calibri"/>
          <w:sz w:val="19"/>
          <w:szCs w:val="19"/>
          <w:lang w:val="en-US"/>
        </w:rPr>
      </w:pPr>
    </w:p>
    <w:p w14:paraId="02720972"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a) the accuracy of the personal data is contested by the data subject, for a period enabling the Controller to verify the accuracy of the personal data;</w:t>
      </w:r>
    </w:p>
    <w:p w14:paraId="6BE0FA08"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b) the processing is unlawful and the data subject opposes the erasure of the personal data and requests the restriction of their use instead;</w:t>
      </w:r>
    </w:p>
    <w:p w14:paraId="30E4F7C6"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c) the Controller no longer needs the personal data for the purposes of the processing, but they are required by the data subject for the establishment, exercise or defence of legal claims;</w:t>
      </w:r>
    </w:p>
    <w:p w14:paraId="5B0242DE"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d) the data subject has objected to processing pursuant to Article 21(1) pending the verification whether the legitimate grounds of the Controller override those of the data subject.</w:t>
      </w:r>
    </w:p>
    <w:p w14:paraId="00CC139F" w14:textId="77777777" w:rsidR="00357308" w:rsidRPr="00FE7698" w:rsidRDefault="00F633E7" w:rsidP="000A3D05">
      <w:pPr>
        <w:rPr>
          <w:rStyle w:val="Ohne"/>
          <w:rFonts w:ascii="Calibri" w:hAnsi="Calibri"/>
          <w:sz w:val="19"/>
          <w:szCs w:val="19"/>
          <w:lang w:val="en-US"/>
        </w:rPr>
      </w:pPr>
    </w:p>
    <w:p w14:paraId="30196D7D"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(2) Where processing has been restricted under paragraph 1, such personal data shall, with the exception of storage, only be processed with the data subject’s consent or for the establishment, exercise or defence of legal claims or for the protection of the rights of another natural or legal person or for reasons of important public interest of the Union or of a Member State.</w:t>
      </w:r>
    </w:p>
    <w:p w14:paraId="5A8A2D20"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(3) A data subject who has obtained restriction of processing pursuant to paragraph 1 shall be informed by the Controller before the restriction of processing is lifted.</w:t>
      </w:r>
    </w:p>
    <w:p w14:paraId="01F20C5E" w14:textId="77777777" w:rsidR="00357308" w:rsidRPr="00FE7698" w:rsidRDefault="00F633E7" w:rsidP="000A3D05">
      <w:pPr>
        <w:rPr>
          <w:rStyle w:val="Ohne"/>
          <w:rFonts w:ascii="Calibri" w:hAnsi="Calibri"/>
          <w:sz w:val="19"/>
          <w:szCs w:val="19"/>
          <w:lang w:val="en-US"/>
        </w:rPr>
      </w:pPr>
    </w:p>
    <w:p w14:paraId="3DD124F3" w14:textId="77777777" w:rsidR="00357308" w:rsidRPr="00FE7698" w:rsidRDefault="00F633E7" w:rsidP="000A3D05">
      <w:pPr>
        <w:rPr>
          <w:rStyle w:val="Ohne"/>
          <w:rFonts w:ascii="Calibri" w:hAnsi="Calibri"/>
          <w:sz w:val="19"/>
          <w:szCs w:val="19"/>
          <w:lang w:val="en-US"/>
        </w:rPr>
      </w:pPr>
    </w:p>
    <w:p w14:paraId="1B835DF7" w14:textId="77777777" w:rsidR="00357308" w:rsidRPr="00FE7698" w:rsidRDefault="00DA330F" w:rsidP="000A3D05">
      <w:pPr>
        <w:rPr>
          <w:rStyle w:val="Ohne"/>
          <w:rFonts w:ascii="Calibri" w:eastAsia="Times New Roman" w:hAnsi="Calibri"/>
          <w:i/>
          <w:iCs/>
          <w:sz w:val="19"/>
          <w:szCs w:val="19"/>
          <w:lang w:val="en-US"/>
        </w:rPr>
      </w:pPr>
      <w:r w:rsidRPr="000A3D05">
        <w:rPr>
          <w:rStyle w:val="Ohne"/>
          <w:rFonts w:ascii="Calibri" w:hAnsi="Calibri"/>
          <w:i/>
          <w:iCs/>
          <w:sz w:val="19"/>
          <w:szCs w:val="19"/>
          <w:lang w:val="en-GB"/>
        </w:rPr>
        <w:t>Article 19</w:t>
      </w:r>
    </w:p>
    <w:p w14:paraId="19B8957D" w14:textId="77777777" w:rsidR="00357308" w:rsidRPr="00FE7698" w:rsidRDefault="00DA330F" w:rsidP="000A3D05">
      <w:pPr>
        <w:rPr>
          <w:rStyle w:val="Ohne"/>
          <w:rFonts w:ascii="Calibri" w:eastAsia="Times New Roman" w:hAnsi="Calibri"/>
          <w:b/>
          <w:bCs/>
          <w:sz w:val="19"/>
          <w:szCs w:val="19"/>
          <w:lang w:val="en-US"/>
        </w:rPr>
      </w:pPr>
      <w:r w:rsidRPr="000A3D05">
        <w:rPr>
          <w:rStyle w:val="Ohne"/>
          <w:rFonts w:ascii="Calibri" w:hAnsi="Calibri"/>
          <w:b/>
          <w:bCs/>
          <w:sz w:val="19"/>
          <w:szCs w:val="19"/>
          <w:lang w:val="en-GB"/>
        </w:rPr>
        <w:t>Notification obligation regarding rectification or erasure of personal data or restriction of processing</w:t>
      </w:r>
    </w:p>
    <w:p w14:paraId="594B9E32"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lastRenderedPageBreak/>
        <w:t>The Controller shall communicate any rectification or erasure of personal data or restriction of processing carried out in accordance with Article 16, Article 17(1) and Article 18 to each recipient to whom the personal data have been disclosed, unless this proves impossible or involves disproportionate effort. The Controller shall inform the data subject about those recipients if the data subject requests it.</w:t>
      </w:r>
    </w:p>
    <w:p w14:paraId="4500D06F" w14:textId="77777777" w:rsidR="00357308" w:rsidRPr="00FE7698" w:rsidRDefault="00F633E7" w:rsidP="000A3D05">
      <w:pPr>
        <w:rPr>
          <w:rStyle w:val="Ohne"/>
          <w:rFonts w:ascii="Calibri" w:hAnsi="Calibri"/>
          <w:sz w:val="19"/>
          <w:szCs w:val="19"/>
          <w:lang w:val="en-US"/>
        </w:rPr>
      </w:pPr>
    </w:p>
    <w:p w14:paraId="4B491E38" w14:textId="77777777" w:rsidR="00357308" w:rsidRPr="00FE7698" w:rsidRDefault="00F633E7" w:rsidP="000A3D05">
      <w:pPr>
        <w:rPr>
          <w:rStyle w:val="Ohne"/>
          <w:rFonts w:ascii="Calibri" w:eastAsia="Times New Roman" w:hAnsi="Calibri"/>
          <w:sz w:val="19"/>
          <w:szCs w:val="19"/>
          <w:lang w:val="en-US"/>
        </w:rPr>
      </w:pPr>
    </w:p>
    <w:p w14:paraId="4F1939C3" w14:textId="77777777" w:rsidR="00357308" w:rsidRPr="00FE7698" w:rsidRDefault="00F633E7" w:rsidP="000A3D05">
      <w:pPr>
        <w:rPr>
          <w:rStyle w:val="Ohne"/>
          <w:rFonts w:ascii="Calibri" w:eastAsia="Times New Roman" w:hAnsi="Calibri"/>
          <w:sz w:val="19"/>
          <w:szCs w:val="19"/>
          <w:lang w:val="en-US"/>
        </w:rPr>
      </w:pPr>
    </w:p>
    <w:p w14:paraId="15C9CB81" w14:textId="77777777" w:rsidR="00357308" w:rsidRPr="00FE7698" w:rsidRDefault="00DA330F" w:rsidP="000A3D05">
      <w:pPr>
        <w:rPr>
          <w:rStyle w:val="Ohne"/>
          <w:rFonts w:ascii="Calibri" w:eastAsia="Times New Roman" w:hAnsi="Calibri"/>
          <w:i/>
          <w:iCs/>
          <w:sz w:val="19"/>
          <w:szCs w:val="19"/>
          <w:lang w:val="en-US"/>
        </w:rPr>
      </w:pPr>
      <w:r w:rsidRPr="000A3D05">
        <w:rPr>
          <w:rStyle w:val="Ohne"/>
          <w:rFonts w:ascii="Calibri" w:hAnsi="Calibri"/>
          <w:i/>
          <w:iCs/>
          <w:sz w:val="19"/>
          <w:szCs w:val="19"/>
          <w:lang w:val="en-GB"/>
        </w:rPr>
        <w:t>Article 20</w:t>
      </w:r>
    </w:p>
    <w:p w14:paraId="7990C949" w14:textId="77777777" w:rsidR="00357308" w:rsidRPr="00FE7698" w:rsidRDefault="00DA330F" w:rsidP="000A3D05">
      <w:pPr>
        <w:rPr>
          <w:rStyle w:val="Ohne"/>
          <w:rFonts w:ascii="Calibri" w:eastAsia="Times New Roman" w:hAnsi="Calibri"/>
          <w:b/>
          <w:bCs/>
          <w:sz w:val="19"/>
          <w:szCs w:val="19"/>
          <w:lang w:val="en-US"/>
        </w:rPr>
      </w:pPr>
      <w:r w:rsidRPr="000A3D05">
        <w:rPr>
          <w:rStyle w:val="Ohne"/>
          <w:rFonts w:ascii="Calibri" w:hAnsi="Calibri"/>
          <w:b/>
          <w:bCs/>
          <w:sz w:val="19"/>
          <w:szCs w:val="19"/>
          <w:lang w:val="en-GB"/>
        </w:rPr>
        <w:t>Right to data portability</w:t>
      </w:r>
    </w:p>
    <w:p w14:paraId="4286E2EA"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 xml:space="preserve">(1) 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w:t>
      </w:r>
    </w:p>
    <w:p w14:paraId="4BBC0C57"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br/>
        <w:t>a) the processing is based on consent pursuant to point (a) of Article 6(1) or point (a) of Article 9(2) or on a contract pursuant to point (b) of Article 6(1); and</w:t>
      </w:r>
    </w:p>
    <w:p w14:paraId="08323D93"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b) the processing is carried out by automated means.</w:t>
      </w:r>
    </w:p>
    <w:p w14:paraId="0A70ED53" w14:textId="77777777" w:rsidR="00357308" w:rsidRPr="00FE7698" w:rsidRDefault="00F633E7" w:rsidP="000A3D05">
      <w:pPr>
        <w:rPr>
          <w:rStyle w:val="Ohne"/>
          <w:rFonts w:ascii="Calibri" w:hAnsi="Calibri"/>
          <w:sz w:val="19"/>
          <w:szCs w:val="19"/>
          <w:lang w:val="en-US"/>
        </w:rPr>
      </w:pPr>
    </w:p>
    <w:p w14:paraId="294D301E"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(2) In exercising his or her right to data portability pursuant to paragraph 1, the data subject shall have the right to have the personal data transmitted directly from one Controller to another, where technically feasible.</w:t>
      </w:r>
    </w:p>
    <w:p w14:paraId="113BB3C3"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(3) The exercise of the right referred to in paragraph 1 of this Article shall be without prejudice to Article 17. That right shall not apply to processing necessary for the performance of a task carried out in the public interest or in the exercise of official authority vested in the Controller.</w:t>
      </w:r>
    </w:p>
    <w:p w14:paraId="3A6BF08B"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(4) The right referred to in paragraph 2 shall not adversely affect the rights and freedoms of others.</w:t>
      </w:r>
    </w:p>
    <w:p w14:paraId="59F7E0E2" w14:textId="77777777" w:rsidR="00357308" w:rsidRPr="00FE7698" w:rsidRDefault="00F633E7" w:rsidP="000A3D05">
      <w:pPr>
        <w:rPr>
          <w:rStyle w:val="Ohne"/>
          <w:rFonts w:ascii="Calibri" w:eastAsia="Times New Roman" w:hAnsi="Calibri"/>
          <w:sz w:val="19"/>
          <w:szCs w:val="19"/>
          <w:lang w:val="en-US"/>
        </w:rPr>
      </w:pPr>
    </w:p>
    <w:p w14:paraId="157B1685" w14:textId="77777777" w:rsidR="00357308" w:rsidRPr="00FE7698" w:rsidRDefault="00F633E7" w:rsidP="000A3D05">
      <w:pPr>
        <w:rPr>
          <w:rStyle w:val="Ohne"/>
          <w:rFonts w:ascii="Calibri" w:eastAsia="Times New Roman" w:hAnsi="Calibri"/>
          <w:sz w:val="19"/>
          <w:szCs w:val="19"/>
          <w:lang w:val="en-US"/>
        </w:rPr>
      </w:pPr>
    </w:p>
    <w:p w14:paraId="2E1BACAE" w14:textId="77777777" w:rsidR="00357308" w:rsidRPr="00FE7698" w:rsidRDefault="00DA330F" w:rsidP="000A3D05">
      <w:pPr>
        <w:rPr>
          <w:rStyle w:val="Ohne"/>
          <w:rFonts w:ascii="Calibri" w:eastAsia="Times New Roman" w:hAnsi="Calibri"/>
          <w:i/>
          <w:iCs/>
          <w:sz w:val="19"/>
          <w:szCs w:val="19"/>
          <w:lang w:val="en-US"/>
        </w:rPr>
      </w:pPr>
      <w:r w:rsidRPr="000A3D05">
        <w:rPr>
          <w:rStyle w:val="Ohne"/>
          <w:rFonts w:ascii="Calibri" w:hAnsi="Calibri"/>
          <w:i/>
          <w:iCs/>
          <w:sz w:val="19"/>
          <w:szCs w:val="19"/>
          <w:lang w:val="en-GB"/>
        </w:rPr>
        <w:t>Article 21</w:t>
      </w:r>
    </w:p>
    <w:p w14:paraId="76BC6A2C" w14:textId="77777777" w:rsidR="00357308" w:rsidRPr="00FE7698" w:rsidRDefault="00DA330F" w:rsidP="000A3D05">
      <w:pPr>
        <w:rPr>
          <w:rStyle w:val="Ohne"/>
          <w:rFonts w:ascii="Calibri" w:eastAsia="Times New Roman" w:hAnsi="Calibri"/>
          <w:b/>
          <w:bCs/>
          <w:sz w:val="19"/>
          <w:szCs w:val="19"/>
          <w:lang w:val="en-US"/>
        </w:rPr>
      </w:pPr>
      <w:r w:rsidRPr="000A3D05">
        <w:rPr>
          <w:rStyle w:val="Ohne"/>
          <w:rFonts w:ascii="Calibri" w:hAnsi="Calibri"/>
          <w:b/>
          <w:bCs/>
          <w:sz w:val="19"/>
          <w:szCs w:val="19"/>
          <w:lang w:val="en-GB"/>
        </w:rPr>
        <w:t>Right to register an objection</w:t>
      </w:r>
    </w:p>
    <w:p w14:paraId="35420775"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(1) The data subject shall have the right to object, on grounds relating to his or her particular situation, at any time to processing of personal data concerning him or her which is based on point (e) or (f) of Article 6(1),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4124D584"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(2) Where personal data are processed for direct marketing purposes, the data subject shall have the right to object at any time to processing of personal data concerning him or her for such marketing, which includes profiling to the extent that it is related to such direct marketing.</w:t>
      </w:r>
    </w:p>
    <w:p w14:paraId="3D2003C4"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(3) Where the data subject objects to processing for direct marketing purposes, the personal data shall no longer be processed for such purposes.</w:t>
      </w:r>
    </w:p>
    <w:p w14:paraId="103D55BD"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(4) At the latest at the time of the first communication with the data subject, the right referred to in paragraphs 1 and 2 shall be explicitly brought to the attention of the data subject and shall be presented clearly and separately from any other information.</w:t>
      </w:r>
    </w:p>
    <w:p w14:paraId="1C0EFDD7"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(5) In the context of the use of information society services, and notwithstanding Directive 2002/58/EC, the data subject may exercise his or her right to object by automated means using technical specifications.</w:t>
      </w:r>
    </w:p>
    <w:p w14:paraId="062CF434" w14:textId="77777777" w:rsidR="00357308" w:rsidRPr="00FE7698" w:rsidRDefault="00DA330F" w:rsidP="000A3D05">
      <w:pPr>
        <w:rPr>
          <w:rStyle w:val="Ohne"/>
          <w:rFonts w:ascii="Calibri" w:eastAsia="Times New Roman" w:hAnsi="Calibri"/>
          <w:sz w:val="19"/>
          <w:szCs w:val="19"/>
          <w:lang w:val="en-US"/>
        </w:rPr>
      </w:pPr>
      <w:r w:rsidRPr="000A3D05">
        <w:rPr>
          <w:rStyle w:val="Ohne"/>
          <w:rFonts w:ascii="Calibri" w:hAnsi="Calibri"/>
          <w:sz w:val="19"/>
          <w:szCs w:val="19"/>
          <w:lang w:val="en-GB"/>
        </w:rPr>
        <w:t>(6) Where personal data are processed for scientific or historical research purposes or statistical purposes pursuant to Article 89(1), the data subject, on grounds relating to his or her particular situation, shall have the right to object to processing of personal data concerning him or her, unless the processing is necessary for the performance of a task carried out for reasons of public interest.</w:t>
      </w:r>
    </w:p>
    <w:p w14:paraId="05A1333B" w14:textId="77777777" w:rsidR="00357308" w:rsidRPr="00FE7698" w:rsidRDefault="00F633E7" w:rsidP="000A3D05">
      <w:pPr>
        <w:rPr>
          <w:rStyle w:val="Ohne"/>
          <w:rFonts w:ascii="Calibri" w:eastAsia="Times New Roman" w:hAnsi="Calibri"/>
          <w:sz w:val="19"/>
          <w:szCs w:val="19"/>
          <w:lang w:val="en-US"/>
        </w:rPr>
      </w:pPr>
    </w:p>
    <w:p w14:paraId="143704BA" w14:textId="77777777" w:rsidR="00357308" w:rsidRPr="00FE7698" w:rsidRDefault="00F633E7" w:rsidP="000A3D05">
      <w:pPr>
        <w:rPr>
          <w:rStyle w:val="Ohne"/>
          <w:rFonts w:ascii="Calibri" w:eastAsia="Times New Roman" w:hAnsi="Calibri"/>
          <w:sz w:val="19"/>
          <w:szCs w:val="19"/>
          <w:lang w:val="en-US"/>
        </w:rPr>
      </w:pPr>
    </w:p>
    <w:p w14:paraId="1DBD0015" w14:textId="77777777" w:rsidR="00357308" w:rsidRPr="00FE7698" w:rsidRDefault="00DA330F" w:rsidP="000A3D05">
      <w:pPr>
        <w:rPr>
          <w:rStyle w:val="Ohne"/>
          <w:rFonts w:ascii="Calibri" w:eastAsia="Times New Roman" w:hAnsi="Calibri" w:cs="Times New Roman"/>
          <w:b/>
          <w:bCs/>
          <w:sz w:val="19"/>
          <w:szCs w:val="19"/>
          <w:lang w:val="en-US"/>
        </w:rPr>
      </w:pPr>
      <w:r>
        <w:rPr>
          <w:rStyle w:val="Ohne"/>
          <w:rFonts w:ascii="Calibri" w:hAnsi="Calibri"/>
          <w:b/>
          <w:bCs/>
          <w:sz w:val="19"/>
          <w:szCs w:val="19"/>
          <w:lang w:val="en-GB"/>
        </w:rPr>
        <w:t>Right to lodge a complaint with a supervisory authority</w:t>
      </w:r>
    </w:p>
    <w:p w14:paraId="76B8D50E" w14:textId="77777777" w:rsidR="00357308" w:rsidRPr="00FE7698" w:rsidRDefault="00F633E7" w:rsidP="000A3D05">
      <w:pPr>
        <w:rPr>
          <w:rStyle w:val="Ohne"/>
          <w:rFonts w:ascii="Calibri" w:eastAsia="Times New Roman" w:hAnsi="Calibri" w:cs="Times New Roman"/>
          <w:b/>
          <w:bCs/>
          <w:sz w:val="19"/>
          <w:szCs w:val="19"/>
          <w:lang w:val="en-US"/>
        </w:rPr>
      </w:pPr>
    </w:p>
    <w:p w14:paraId="2BD27977" w14:textId="77777777" w:rsidR="00357308" w:rsidRPr="00FE7698" w:rsidRDefault="00DA330F" w:rsidP="000A3D05">
      <w:pPr>
        <w:rPr>
          <w:rStyle w:val="Ohne"/>
          <w:rFonts w:ascii="Calibri" w:hAnsi="Calibri"/>
          <w:sz w:val="19"/>
          <w:szCs w:val="19"/>
          <w:lang w:val="en-US"/>
        </w:rPr>
      </w:pPr>
      <w:r w:rsidRPr="000A3D05">
        <w:rPr>
          <w:rStyle w:val="Ohne"/>
          <w:rFonts w:ascii="Calibri" w:hAnsi="Calibri"/>
          <w:sz w:val="19"/>
          <w:szCs w:val="19"/>
          <w:lang w:val="en-GB"/>
        </w:rPr>
        <w:t>You have the right to lodge a complaint with the competent data protection authority at any time. If you wish to make use of your right to object, you may do so with the following authority:</w:t>
      </w:r>
    </w:p>
    <w:p w14:paraId="448A9BFA" w14:textId="77777777" w:rsidR="00DE30BB" w:rsidRPr="00FE7698" w:rsidRDefault="00F633E7" w:rsidP="000A3D05">
      <w:pPr>
        <w:rPr>
          <w:rStyle w:val="Ohne"/>
          <w:rFonts w:ascii="Calibri" w:hAnsi="Calibri"/>
          <w:sz w:val="19"/>
          <w:szCs w:val="19"/>
          <w:lang w:val="en-US"/>
        </w:rPr>
      </w:pPr>
    </w:p>
    <w:p w14:paraId="148EA62E" w14:textId="77777777" w:rsidR="00DE30BB" w:rsidRPr="00FE7698" w:rsidRDefault="00DA330F" w:rsidP="0054243D">
      <w:pPr>
        <w:rPr>
          <w:rStyle w:val="Ohne"/>
          <w:rFonts w:ascii="Calibri" w:eastAsia="Times New Roman" w:hAnsi="Calibri"/>
          <w:sz w:val="19"/>
          <w:szCs w:val="19"/>
          <w:lang w:val="en-US"/>
        </w:rPr>
      </w:pPr>
      <w:r w:rsidRPr="000A3D05">
        <w:rPr>
          <w:rStyle w:val="Ohne"/>
          <w:rFonts w:ascii="Calibri" w:hAnsi="Calibri"/>
          <w:i/>
          <w:iCs/>
          <w:color w:val="FF0000"/>
          <w:sz w:val="19"/>
          <w:szCs w:val="19"/>
          <w:lang w:val="en-GB"/>
        </w:rPr>
        <w:t>Please enter the contact data for your Supervisory Authority.</w:t>
      </w:r>
      <w:r w:rsidRPr="000A3D05">
        <w:rPr>
          <w:rStyle w:val="Ohne"/>
          <w:rFonts w:ascii="Calibri" w:hAnsi="Calibri"/>
          <w:color w:val="FF0000"/>
          <w:sz w:val="19"/>
          <w:szCs w:val="19"/>
          <w:lang w:val="en-GB"/>
        </w:rPr>
        <w:t xml:space="preserve"> </w:t>
      </w:r>
    </w:p>
    <w:p w14:paraId="3F89FCD1" w14:textId="77777777" w:rsidR="00357308" w:rsidRPr="00FE7698" w:rsidRDefault="00F633E7" w:rsidP="000A3D05">
      <w:pPr>
        <w:rPr>
          <w:rStyle w:val="Ohne"/>
          <w:rFonts w:ascii="Calibri" w:eastAsia="Times New Roman" w:hAnsi="Calibri"/>
          <w:sz w:val="19"/>
          <w:szCs w:val="19"/>
          <w:lang w:val="en-US"/>
        </w:rPr>
      </w:pPr>
    </w:p>
    <w:p w14:paraId="2BB4AA0E" w14:textId="77777777" w:rsidR="00DE30BB" w:rsidRPr="00FE7698" w:rsidRDefault="00F633E7" w:rsidP="000A3D05">
      <w:pPr>
        <w:rPr>
          <w:rStyle w:val="Ohne"/>
          <w:rFonts w:ascii="Calibri" w:eastAsia="Times New Roman" w:hAnsi="Calibri"/>
          <w:sz w:val="19"/>
          <w:szCs w:val="19"/>
          <w:lang w:val="en-US"/>
        </w:rPr>
      </w:pPr>
    </w:p>
    <w:p w14:paraId="4CECA38B" w14:textId="77777777" w:rsidR="007A7807" w:rsidRDefault="00F633E7" w:rsidP="000A3D05">
      <w:pPr>
        <w:rPr>
          <w:rFonts w:ascii="Calibri" w:hAnsi="Calibri"/>
          <w:sz w:val="19"/>
          <w:szCs w:val="19"/>
          <w:lang w:val="en-US"/>
        </w:rPr>
      </w:pPr>
    </w:p>
    <w:p w14:paraId="2D4AD7C6" w14:textId="77777777" w:rsidR="0054243D" w:rsidRDefault="0054243D" w:rsidP="000A3D05">
      <w:pPr>
        <w:rPr>
          <w:rFonts w:ascii="Calibri" w:hAnsi="Calibri"/>
          <w:sz w:val="19"/>
          <w:szCs w:val="19"/>
          <w:lang w:val="en-US"/>
        </w:rPr>
      </w:pPr>
    </w:p>
    <w:p w14:paraId="2B449D53" w14:textId="77777777" w:rsidR="0054243D" w:rsidRDefault="0054243D" w:rsidP="000A3D05">
      <w:pPr>
        <w:rPr>
          <w:rFonts w:ascii="Calibri" w:hAnsi="Calibri"/>
          <w:sz w:val="19"/>
          <w:szCs w:val="19"/>
          <w:lang w:val="en-US"/>
        </w:rPr>
      </w:pPr>
    </w:p>
    <w:p w14:paraId="02543D31" w14:textId="77777777" w:rsidR="0054243D" w:rsidRPr="00FE7698" w:rsidRDefault="0054243D" w:rsidP="000A3D05">
      <w:pPr>
        <w:rPr>
          <w:rFonts w:ascii="Calibri" w:hAnsi="Calibri"/>
          <w:sz w:val="19"/>
          <w:szCs w:val="19"/>
          <w:lang w:val="en-US"/>
        </w:rPr>
      </w:pPr>
    </w:p>
    <w:p w14:paraId="74BC3194" w14:textId="77777777" w:rsidR="00DE30BB" w:rsidRPr="00FE7698" w:rsidRDefault="00DA330F" w:rsidP="000A3D05">
      <w:pPr>
        <w:rPr>
          <w:rFonts w:ascii="Calibri" w:hAnsi="Calibri"/>
          <w:b/>
          <w:sz w:val="19"/>
          <w:szCs w:val="19"/>
          <w:lang w:val="en-US"/>
        </w:rPr>
      </w:pPr>
      <w:r w:rsidRPr="000A3D05">
        <w:rPr>
          <w:rFonts w:ascii="Calibri" w:hAnsi="Calibri"/>
          <w:b/>
          <w:bCs/>
          <w:sz w:val="19"/>
          <w:szCs w:val="19"/>
          <w:lang w:val="en-GB"/>
        </w:rPr>
        <w:lastRenderedPageBreak/>
        <w:t>When you participate in the online survey, we save and process the following data about you:</w:t>
      </w:r>
    </w:p>
    <w:p w14:paraId="72C6DE1F" w14:textId="77777777" w:rsidR="007A7807" w:rsidRPr="00FE7698" w:rsidRDefault="00F633E7" w:rsidP="000A3D05">
      <w:pPr>
        <w:rPr>
          <w:rFonts w:ascii="Calibri" w:hAnsi="Calibri"/>
          <w:sz w:val="19"/>
          <w:szCs w:val="19"/>
          <w:lang w:val="en-US"/>
        </w:rPr>
      </w:pPr>
    </w:p>
    <w:tbl>
      <w:tblPr>
        <w:tblStyle w:val="Tabellenraster"/>
        <w:tblW w:w="9357" w:type="dxa"/>
        <w:tblLook w:val="04A0" w:firstRow="1" w:lastRow="0" w:firstColumn="1" w:lastColumn="0" w:noHBand="0" w:noVBand="1"/>
      </w:tblPr>
      <w:tblGrid>
        <w:gridCol w:w="1240"/>
        <w:gridCol w:w="1560"/>
        <w:gridCol w:w="1268"/>
        <w:gridCol w:w="2158"/>
        <w:gridCol w:w="3131"/>
      </w:tblGrid>
      <w:tr w:rsidR="002E43E7" w14:paraId="177765B4" w14:textId="77777777" w:rsidTr="00BB2ACD">
        <w:trPr>
          <w:trHeight w:val="254"/>
        </w:trPr>
        <w:tc>
          <w:tcPr>
            <w:tcW w:w="1240" w:type="dxa"/>
          </w:tcPr>
          <w:p w14:paraId="524436A2" w14:textId="77777777" w:rsidR="00BB2ACD" w:rsidRPr="000A3D05" w:rsidRDefault="00DA330F" w:rsidP="000A3D05">
            <w:pPr>
              <w:rPr>
                <w:rFonts w:ascii="Calibri" w:hAnsi="Calibri"/>
                <w:b/>
                <w:sz w:val="19"/>
                <w:szCs w:val="19"/>
              </w:rPr>
            </w:pPr>
            <w:r w:rsidRPr="000A3D05">
              <w:rPr>
                <w:rFonts w:ascii="Calibri" w:hAnsi="Calibri"/>
                <w:b/>
                <w:bCs/>
                <w:sz w:val="19"/>
                <w:szCs w:val="19"/>
                <w:lang w:val="en-GB"/>
              </w:rPr>
              <w:t>Type of data</w:t>
            </w:r>
          </w:p>
        </w:tc>
        <w:tc>
          <w:tcPr>
            <w:tcW w:w="1560" w:type="dxa"/>
          </w:tcPr>
          <w:p w14:paraId="1DF0C9EF" w14:textId="77777777" w:rsidR="00BB2ACD" w:rsidRPr="000A3D05" w:rsidRDefault="00DA330F" w:rsidP="000A3D05">
            <w:pPr>
              <w:rPr>
                <w:rFonts w:ascii="Calibri" w:hAnsi="Calibri"/>
                <w:b/>
                <w:sz w:val="19"/>
                <w:szCs w:val="19"/>
              </w:rPr>
            </w:pPr>
            <w:r w:rsidRPr="000A3D05">
              <w:rPr>
                <w:rFonts w:ascii="Calibri" w:hAnsi="Calibri"/>
                <w:sz w:val="19"/>
                <w:szCs w:val="19"/>
                <w:lang w:val="en-GB"/>
              </w:rPr>
              <w:t>Category</w:t>
            </w:r>
          </w:p>
        </w:tc>
        <w:tc>
          <w:tcPr>
            <w:tcW w:w="1268" w:type="dxa"/>
          </w:tcPr>
          <w:p w14:paraId="397F8A93" w14:textId="77777777" w:rsidR="00BB2ACD" w:rsidRPr="000A3D05" w:rsidRDefault="00DA330F" w:rsidP="000A3D05">
            <w:pPr>
              <w:rPr>
                <w:rFonts w:ascii="Calibri" w:hAnsi="Calibri"/>
                <w:b/>
                <w:sz w:val="19"/>
                <w:szCs w:val="19"/>
              </w:rPr>
            </w:pPr>
            <w:r w:rsidRPr="000A3D05">
              <w:rPr>
                <w:rFonts w:ascii="Calibri" w:hAnsi="Calibri"/>
                <w:b/>
                <w:bCs/>
                <w:sz w:val="19"/>
                <w:szCs w:val="19"/>
                <w:lang w:val="en-GB"/>
              </w:rPr>
              <w:t>Group of persons</w:t>
            </w:r>
          </w:p>
        </w:tc>
        <w:tc>
          <w:tcPr>
            <w:tcW w:w="2158" w:type="dxa"/>
          </w:tcPr>
          <w:p w14:paraId="6CF3FE72" w14:textId="77777777" w:rsidR="00BB2ACD" w:rsidRPr="000A3D05" w:rsidRDefault="00DA330F" w:rsidP="000A3D05">
            <w:pPr>
              <w:rPr>
                <w:rFonts w:ascii="Calibri" w:hAnsi="Calibri"/>
                <w:b/>
                <w:sz w:val="19"/>
                <w:szCs w:val="19"/>
              </w:rPr>
            </w:pPr>
            <w:r w:rsidRPr="000A3D05">
              <w:rPr>
                <w:rFonts w:ascii="Calibri" w:hAnsi="Calibri"/>
                <w:b/>
                <w:bCs/>
                <w:sz w:val="19"/>
                <w:szCs w:val="19"/>
                <w:lang w:val="en-GB"/>
              </w:rPr>
              <w:t>Processing purpose</w:t>
            </w:r>
          </w:p>
        </w:tc>
        <w:tc>
          <w:tcPr>
            <w:tcW w:w="3131" w:type="dxa"/>
          </w:tcPr>
          <w:p w14:paraId="67753B78" w14:textId="77777777" w:rsidR="00BB2ACD" w:rsidRPr="000A3D05" w:rsidRDefault="00DA330F" w:rsidP="000A3D05">
            <w:pPr>
              <w:rPr>
                <w:rFonts w:ascii="Calibri" w:hAnsi="Calibri"/>
                <w:b/>
                <w:sz w:val="19"/>
                <w:szCs w:val="19"/>
              </w:rPr>
            </w:pPr>
            <w:r w:rsidRPr="000A3D05">
              <w:rPr>
                <w:rFonts w:ascii="Calibri" w:hAnsi="Calibri"/>
                <w:b/>
                <w:bCs/>
                <w:sz w:val="19"/>
                <w:szCs w:val="19"/>
                <w:lang w:val="en-GB"/>
              </w:rPr>
              <w:t>Erasure</w:t>
            </w:r>
          </w:p>
        </w:tc>
      </w:tr>
      <w:tr w:rsidR="002E43E7" w14:paraId="57BB2BD0" w14:textId="77777777" w:rsidTr="004255C8">
        <w:trPr>
          <w:trHeight w:val="1410"/>
        </w:trPr>
        <w:tc>
          <w:tcPr>
            <w:tcW w:w="1240" w:type="dxa"/>
          </w:tcPr>
          <w:p w14:paraId="5A856E93"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e-mail address</w:t>
            </w:r>
          </w:p>
        </w:tc>
        <w:tc>
          <w:tcPr>
            <w:tcW w:w="1560" w:type="dxa"/>
          </w:tcPr>
          <w:p w14:paraId="4BEFE27B"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Communication data</w:t>
            </w:r>
          </w:p>
        </w:tc>
        <w:tc>
          <w:tcPr>
            <w:tcW w:w="1268" w:type="dxa"/>
            <w:vMerge w:val="restart"/>
          </w:tcPr>
          <w:p w14:paraId="4CD063CC" w14:textId="77777777" w:rsidR="00BB2ACD" w:rsidRPr="00FE7698" w:rsidRDefault="00DA330F" w:rsidP="000A3D05">
            <w:pPr>
              <w:rPr>
                <w:rFonts w:ascii="Calibri" w:hAnsi="Calibri"/>
                <w:i/>
                <w:color w:val="FF0000"/>
                <w:sz w:val="19"/>
                <w:szCs w:val="19"/>
                <w:lang w:val="en-US"/>
              </w:rPr>
            </w:pPr>
            <w:r w:rsidRPr="000A3D05">
              <w:rPr>
                <w:rFonts w:ascii="Calibri" w:hAnsi="Calibri"/>
                <w:i/>
                <w:iCs/>
                <w:color w:val="FF0000"/>
                <w:sz w:val="19"/>
                <w:szCs w:val="19"/>
                <w:lang w:val="en-GB"/>
              </w:rPr>
              <w:t>Customers, employees, suppliers, commercial and private persons, all those, who participate in the online survey</w:t>
            </w:r>
          </w:p>
        </w:tc>
        <w:tc>
          <w:tcPr>
            <w:tcW w:w="2158" w:type="dxa"/>
          </w:tcPr>
          <w:p w14:paraId="71915E26"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Contact Details</w:t>
            </w:r>
          </w:p>
        </w:tc>
        <w:tc>
          <w:tcPr>
            <w:tcW w:w="3131" w:type="dxa"/>
          </w:tcPr>
          <w:p w14:paraId="70D5DE39"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00C85768" w14:textId="77777777" w:rsidTr="00BB2ACD">
        <w:trPr>
          <w:trHeight w:val="254"/>
        </w:trPr>
        <w:tc>
          <w:tcPr>
            <w:tcW w:w="1240" w:type="dxa"/>
          </w:tcPr>
          <w:p w14:paraId="428CB530"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Address</w:t>
            </w:r>
          </w:p>
        </w:tc>
        <w:tc>
          <w:tcPr>
            <w:tcW w:w="1560" w:type="dxa"/>
          </w:tcPr>
          <w:p w14:paraId="2B0FB81F"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Personal data</w:t>
            </w:r>
          </w:p>
        </w:tc>
        <w:tc>
          <w:tcPr>
            <w:tcW w:w="1268" w:type="dxa"/>
            <w:vMerge/>
          </w:tcPr>
          <w:p w14:paraId="15175442" w14:textId="77777777" w:rsidR="00BB2ACD" w:rsidRPr="000A3D05" w:rsidRDefault="00F633E7" w:rsidP="000A3D05">
            <w:pPr>
              <w:rPr>
                <w:rFonts w:ascii="Calibri" w:hAnsi="Calibri"/>
                <w:i/>
                <w:color w:val="FF0000"/>
                <w:sz w:val="19"/>
                <w:szCs w:val="19"/>
              </w:rPr>
            </w:pPr>
          </w:p>
        </w:tc>
        <w:tc>
          <w:tcPr>
            <w:tcW w:w="2158" w:type="dxa"/>
          </w:tcPr>
          <w:p w14:paraId="3B081708"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Personal address</w:t>
            </w:r>
          </w:p>
        </w:tc>
        <w:tc>
          <w:tcPr>
            <w:tcW w:w="3131" w:type="dxa"/>
          </w:tcPr>
          <w:p w14:paraId="40686A71"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1979997F" w14:textId="77777777" w:rsidTr="00BB2ACD">
        <w:trPr>
          <w:trHeight w:val="233"/>
        </w:trPr>
        <w:tc>
          <w:tcPr>
            <w:tcW w:w="1240" w:type="dxa"/>
          </w:tcPr>
          <w:p w14:paraId="20CDE8E8"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Forename</w:t>
            </w:r>
          </w:p>
        </w:tc>
        <w:tc>
          <w:tcPr>
            <w:tcW w:w="1560" w:type="dxa"/>
          </w:tcPr>
          <w:p w14:paraId="166CC1A2"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Personal data</w:t>
            </w:r>
          </w:p>
        </w:tc>
        <w:tc>
          <w:tcPr>
            <w:tcW w:w="1268" w:type="dxa"/>
            <w:vMerge/>
          </w:tcPr>
          <w:p w14:paraId="654D2F6A" w14:textId="77777777" w:rsidR="00BB2ACD" w:rsidRPr="000A3D05" w:rsidRDefault="00F633E7" w:rsidP="000A3D05">
            <w:pPr>
              <w:rPr>
                <w:rFonts w:ascii="Calibri" w:hAnsi="Calibri"/>
                <w:i/>
                <w:color w:val="FF0000"/>
                <w:sz w:val="19"/>
                <w:szCs w:val="19"/>
              </w:rPr>
            </w:pPr>
          </w:p>
        </w:tc>
        <w:tc>
          <w:tcPr>
            <w:tcW w:w="2158" w:type="dxa"/>
          </w:tcPr>
          <w:p w14:paraId="5D20E99C"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Personal address</w:t>
            </w:r>
          </w:p>
        </w:tc>
        <w:tc>
          <w:tcPr>
            <w:tcW w:w="3131" w:type="dxa"/>
          </w:tcPr>
          <w:p w14:paraId="52AEDDA3"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013A0D14" w14:textId="77777777" w:rsidTr="00BB2ACD">
        <w:trPr>
          <w:trHeight w:val="257"/>
        </w:trPr>
        <w:tc>
          <w:tcPr>
            <w:tcW w:w="1240" w:type="dxa"/>
          </w:tcPr>
          <w:p w14:paraId="69026A76"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Surname</w:t>
            </w:r>
          </w:p>
        </w:tc>
        <w:tc>
          <w:tcPr>
            <w:tcW w:w="1560" w:type="dxa"/>
          </w:tcPr>
          <w:p w14:paraId="1CBB1C18"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Personal data</w:t>
            </w:r>
          </w:p>
        </w:tc>
        <w:tc>
          <w:tcPr>
            <w:tcW w:w="1268" w:type="dxa"/>
            <w:vMerge/>
          </w:tcPr>
          <w:p w14:paraId="5131756C" w14:textId="77777777" w:rsidR="00BB2ACD" w:rsidRPr="000A3D05" w:rsidRDefault="00F633E7" w:rsidP="000A3D05">
            <w:pPr>
              <w:rPr>
                <w:rFonts w:ascii="Calibri" w:hAnsi="Calibri"/>
                <w:i/>
                <w:color w:val="FF0000"/>
                <w:sz w:val="19"/>
                <w:szCs w:val="19"/>
              </w:rPr>
            </w:pPr>
          </w:p>
        </w:tc>
        <w:tc>
          <w:tcPr>
            <w:tcW w:w="2158" w:type="dxa"/>
          </w:tcPr>
          <w:p w14:paraId="71728C9E"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Personal address</w:t>
            </w:r>
          </w:p>
        </w:tc>
        <w:tc>
          <w:tcPr>
            <w:tcW w:w="3131" w:type="dxa"/>
          </w:tcPr>
          <w:p w14:paraId="5289882D"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78A409AD" w14:textId="77777777" w:rsidTr="00BB2ACD">
        <w:trPr>
          <w:trHeight w:val="254"/>
        </w:trPr>
        <w:tc>
          <w:tcPr>
            <w:tcW w:w="1240" w:type="dxa"/>
          </w:tcPr>
          <w:p w14:paraId="2B146CDE"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Reference text</w:t>
            </w:r>
          </w:p>
        </w:tc>
        <w:tc>
          <w:tcPr>
            <w:tcW w:w="1560" w:type="dxa"/>
          </w:tcPr>
          <w:p w14:paraId="49A147C2"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Personal data</w:t>
            </w:r>
          </w:p>
        </w:tc>
        <w:tc>
          <w:tcPr>
            <w:tcW w:w="1268" w:type="dxa"/>
            <w:vMerge/>
          </w:tcPr>
          <w:p w14:paraId="4B4AAAEA" w14:textId="77777777" w:rsidR="00BB2ACD" w:rsidRPr="000A3D05" w:rsidRDefault="00F633E7" w:rsidP="000A3D05">
            <w:pPr>
              <w:rPr>
                <w:rFonts w:ascii="Calibri" w:hAnsi="Calibri"/>
                <w:i/>
                <w:color w:val="FF0000"/>
                <w:sz w:val="19"/>
                <w:szCs w:val="19"/>
              </w:rPr>
            </w:pPr>
          </w:p>
        </w:tc>
        <w:tc>
          <w:tcPr>
            <w:tcW w:w="2158" w:type="dxa"/>
          </w:tcPr>
          <w:p w14:paraId="0A8BB578"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Personalisation</w:t>
            </w:r>
          </w:p>
        </w:tc>
        <w:tc>
          <w:tcPr>
            <w:tcW w:w="3131" w:type="dxa"/>
          </w:tcPr>
          <w:p w14:paraId="2CBD63A2"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4086A304" w14:textId="77777777" w:rsidTr="00BB2ACD">
        <w:trPr>
          <w:trHeight w:val="487"/>
        </w:trPr>
        <w:tc>
          <w:tcPr>
            <w:tcW w:w="1240" w:type="dxa"/>
          </w:tcPr>
          <w:p w14:paraId="48142B28"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Parameters &amp; variables</w:t>
            </w:r>
          </w:p>
        </w:tc>
        <w:tc>
          <w:tcPr>
            <w:tcW w:w="1560" w:type="dxa"/>
          </w:tcPr>
          <w:p w14:paraId="48C87A5E"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Identifier data</w:t>
            </w:r>
          </w:p>
        </w:tc>
        <w:tc>
          <w:tcPr>
            <w:tcW w:w="1268" w:type="dxa"/>
            <w:vMerge/>
          </w:tcPr>
          <w:p w14:paraId="4E0B4403" w14:textId="77777777" w:rsidR="00BB2ACD" w:rsidRPr="000A3D05" w:rsidRDefault="00F633E7" w:rsidP="000A3D05">
            <w:pPr>
              <w:rPr>
                <w:rFonts w:ascii="Calibri" w:hAnsi="Calibri"/>
                <w:i/>
                <w:color w:val="FF0000"/>
                <w:sz w:val="19"/>
                <w:szCs w:val="19"/>
              </w:rPr>
            </w:pPr>
          </w:p>
        </w:tc>
        <w:tc>
          <w:tcPr>
            <w:tcW w:w="2158" w:type="dxa"/>
          </w:tcPr>
          <w:p w14:paraId="213CF518"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Personalisation</w:t>
            </w:r>
          </w:p>
        </w:tc>
        <w:tc>
          <w:tcPr>
            <w:tcW w:w="3131" w:type="dxa"/>
          </w:tcPr>
          <w:p w14:paraId="3A935091"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6999560B" w14:textId="77777777" w:rsidTr="00BB2ACD">
        <w:trPr>
          <w:trHeight w:val="233"/>
        </w:trPr>
        <w:tc>
          <w:tcPr>
            <w:tcW w:w="1240" w:type="dxa"/>
          </w:tcPr>
          <w:p w14:paraId="0828B037"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Personal ID</w:t>
            </w:r>
          </w:p>
        </w:tc>
        <w:tc>
          <w:tcPr>
            <w:tcW w:w="1560" w:type="dxa"/>
          </w:tcPr>
          <w:p w14:paraId="1BFCE6B4"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Identifier data</w:t>
            </w:r>
          </w:p>
        </w:tc>
        <w:tc>
          <w:tcPr>
            <w:tcW w:w="1268" w:type="dxa"/>
            <w:vMerge/>
          </w:tcPr>
          <w:p w14:paraId="502B4E1F" w14:textId="77777777" w:rsidR="00BB2ACD" w:rsidRPr="000A3D05" w:rsidRDefault="00F633E7" w:rsidP="000A3D05">
            <w:pPr>
              <w:rPr>
                <w:rFonts w:ascii="Calibri" w:hAnsi="Calibri"/>
                <w:i/>
                <w:color w:val="FF0000"/>
                <w:sz w:val="19"/>
                <w:szCs w:val="19"/>
              </w:rPr>
            </w:pPr>
          </w:p>
        </w:tc>
        <w:tc>
          <w:tcPr>
            <w:tcW w:w="2158" w:type="dxa"/>
          </w:tcPr>
          <w:p w14:paraId="2860E716"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Personalisation</w:t>
            </w:r>
          </w:p>
        </w:tc>
        <w:tc>
          <w:tcPr>
            <w:tcW w:w="3131" w:type="dxa"/>
          </w:tcPr>
          <w:p w14:paraId="288DF915"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19E02942" w14:textId="77777777" w:rsidTr="00BB2ACD">
        <w:trPr>
          <w:trHeight w:val="233"/>
        </w:trPr>
        <w:tc>
          <w:tcPr>
            <w:tcW w:w="1240" w:type="dxa"/>
          </w:tcPr>
          <w:p w14:paraId="3A86E5C6"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Start date</w:t>
            </w:r>
          </w:p>
        </w:tc>
        <w:tc>
          <w:tcPr>
            <w:tcW w:w="1560" w:type="dxa"/>
          </w:tcPr>
          <w:p w14:paraId="6429A77B"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Statistical data</w:t>
            </w:r>
          </w:p>
        </w:tc>
        <w:tc>
          <w:tcPr>
            <w:tcW w:w="1268" w:type="dxa"/>
            <w:vMerge/>
          </w:tcPr>
          <w:p w14:paraId="2D0B0F9F" w14:textId="77777777" w:rsidR="00BB2ACD" w:rsidRPr="000A3D05" w:rsidRDefault="00F633E7" w:rsidP="000A3D05">
            <w:pPr>
              <w:rPr>
                <w:rFonts w:ascii="Calibri" w:hAnsi="Calibri"/>
                <w:i/>
                <w:color w:val="FF0000"/>
                <w:sz w:val="19"/>
                <w:szCs w:val="19"/>
              </w:rPr>
            </w:pPr>
          </w:p>
        </w:tc>
        <w:tc>
          <w:tcPr>
            <w:tcW w:w="2158" w:type="dxa"/>
          </w:tcPr>
          <w:p w14:paraId="1C631CDB"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Statistical analysis</w:t>
            </w:r>
          </w:p>
        </w:tc>
        <w:tc>
          <w:tcPr>
            <w:tcW w:w="3131" w:type="dxa"/>
          </w:tcPr>
          <w:p w14:paraId="2156CC16"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25495363" w14:textId="77777777" w:rsidTr="00BB2ACD">
        <w:trPr>
          <w:trHeight w:val="233"/>
        </w:trPr>
        <w:tc>
          <w:tcPr>
            <w:tcW w:w="1240" w:type="dxa"/>
          </w:tcPr>
          <w:p w14:paraId="479B8478"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End date</w:t>
            </w:r>
          </w:p>
        </w:tc>
        <w:tc>
          <w:tcPr>
            <w:tcW w:w="1560" w:type="dxa"/>
          </w:tcPr>
          <w:p w14:paraId="3435D1FA"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Statistical data</w:t>
            </w:r>
          </w:p>
        </w:tc>
        <w:tc>
          <w:tcPr>
            <w:tcW w:w="1268" w:type="dxa"/>
            <w:vMerge/>
          </w:tcPr>
          <w:p w14:paraId="0FC52A42" w14:textId="77777777" w:rsidR="00BB2ACD" w:rsidRPr="000A3D05" w:rsidRDefault="00F633E7" w:rsidP="000A3D05">
            <w:pPr>
              <w:rPr>
                <w:rFonts w:ascii="Calibri" w:hAnsi="Calibri"/>
                <w:i/>
                <w:color w:val="FF0000"/>
                <w:sz w:val="19"/>
                <w:szCs w:val="19"/>
              </w:rPr>
            </w:pPr>
          </w:p>
        </w:tc>
        <w:tc>
          <w:tcPr>
            <w:tcW w:w="2158" w:type="dxa"/>
          </w:tcPr>
          <w:p w14:paraId="19F2CF90"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Statistical analysis</w:t>
            </w:r>
          </w:p>
        </w:tc>
        <w:tc>
          <w:tcPr>
            <w:tcW w:w="3131" w:type="dxa"/>
          </w:tcPr>
          <w:p w14:paraId="131199E3"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3CACE911" w14:textId="77777777" w:rsidTr="00BB2ACD">
        <w:trPr>
          <w:trHeight w:val="233"/>
        </w:trPr>
        <w:tc>
          <w:tcPr>
            <w:tcW w:w="1240" w:type="dxa"/>
          </w:tcPr>
          <w:p w14:paraId="0910C01B" w14:textId="77777777" w:rsidR="00BB2ACD" w:rsidRPr="000A3D05" w:rsidRDefault="00BF4344" w:rsidP="000A3D05">
            <w:pPr>
              <w:rPr>
                <w:rFonts w:ascii="Calibri" w:hAnsi="Calibri"/>
                <w:i/>
                <w:color w:val="FF0000"/>
                <w:sz w:val="19"/>
                <w:szCs w:val="19"/>
              </w:rPr>
            </w:pPr>
            <w:r w:rsidRPr="000A3D05">
              <w:rPr>
                <w:rFonts w:ascii="Calibri" w:hAnsi="Calibri"/>
                <w:i/>
                <w:iCs/>
                <w:color w:val="FF0000"/>
                <w:sz w:val="19"/>
                <w:szCs w:val="19"/>
                <w:lang w:val="en-GB"/>
              </w:rPr>
              <w:t>Participation</w:t>
            </w:r>
            <w:r w:rsidR="00DA330F" w:rsidRPr="000A3D05">
              <w:rPr>
                <w:rFonts w:ascii="Calibri" w:hAnsi="Calibri"/>
                <w:i/>
                <w:iCs/>
                <w:color w:val="FF0000"/>
                <w:sz w:val="19"/>
                <w:szCs w:val="19"/>
                <w:lang w:val="en-GB"/>
              </w:rPr>
              <w:t xml:space="preserve"> period</w:t>
            </w:r>
          </w:p>
        </w:tc>
        <w:tc>
          <w:tcPr>
            <w:tcW w:w="1560" w:type="dxa"/>
          </w:tcPr>
          <w:p w14:paraId="62A675B1"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Statistical data</w:t>
            </w:r>
          </w:p>
        </w:tc>
        <w:tc>
          <w:tcPr>
            <w:tcW w:w="1268" w:type="dxa"/>
            <w:vMerge/>
          </w:tcPr>
          <w:p w14:paraId="26FDF5BF" w14:textId="77777777" w:rsidR="00BB2ACD" w:rsidRPr="000A3D05" w:rsidRDefault="00F633E7" w:rsidP="000A3D05">
            <w:pPr>
              <w:rPr>
                <w:rFonts w:ascii="Calibri" w:hAnsi="Calibri"/>
                <w:i/>
                <w:color w:val="FF0000"/>
                <w:sz w:val="19"/>
                <w:szCs w:val="19"/>
              </w:rPr>
            </w:pPr>
          </w:p>
        </w:tc>
        <w:tc>
          <w:tcPr>
            <w:tcW w:w="2158" w:type="dxa"/>
          </w:tcPr>
          <w:p w14:paraId="77C9702F"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Statistical analysis</w:t>
            </w:r>
          </w:p>
        </w:tc>
        <w:tc>
          <w:tcPr>
            <w:tcW w:w="3131" w:type="dxa"/>
          </w:tcPr>
          <w:p w14:paraId="05E1A613"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066B49FF" w14:textId="77777777" w:rsidTr="00BB2ACD">
        <w:trPr>
          <w:trHeight w:val="233"/>
        </w:trPr>
        <w:tc>
          <w:tcPr>
            <w:tcW w:w="1240" w:type="dxa"/>
          </w:tcPr>
          <w:p w14:paraId="5075F390"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Number of questions answered</w:t>
            </w:r>
          </w:p>
        </w:tc>
        <w:tc>
          <w:tcPr>
            <w:tcW w:w="1560" w:type="dxa"/>
          </w:tcPr>
          <w:p w14:paraId="580DB29A"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Statistical data</w:t>
            </w:r>
          </w:p>
        </w:tc>
        <w:tc>
          <w:tcPr>
            <w:tcW w:w="1268" w:type="dxa"/>
            <w:vMerge/>
          </w:tcPr>
          <w:p w14:paraId="2089AF3D" w14:textId="77777777" w:rsidR="00BB2ACD" w:rsidRPr="000A3D05" w:rsidRDefault="00F633E7" w:rsidP="000A3D05">
            <w:pPr>
              <w:rPr>
                <w:rFonts w:ascii="Calibri" w:hAnsi="Calibri"/>
                <w:i/>
                <w:color w:val="FF0000"/>
                <w:sz w:val="19"/>
                <w:szCs w:val="19"/>
              </w:rPr>
            </w:pPr>
          </w:p>
        </w:tc>
        <w:tc>
          <w:tcPr>
            <w:tcW w:w="2158" w:type="dxa"/>
          </w:tcPr>
          <w:p w14:paraId="5D148336"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Statistical analysis</w:t>
            </w:r>
          </w:p>
        </w:tc>
        <w:tc>
          <w:tcPr>
            <w:tcW w:w="3131" w:type="dxa"/>
          </w:tcPr>
          <w:p w14:paraId="76FA9677"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00F30D89" w14:textId="77777777" w:rsidTr="00BB2ACD">
        <w:trPr>
          <w:trHeight w:val="233"/>
        </w:trPr>
        <w:tc>
          <w:tcPr>
            <w:tcW w:w="1240" w:type="dxa"/>
          </w:tcPr>
          <w:p w14:paraId="5D026B5D"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Language</w:t>
            </w:r>
          </w:p>
        </w:tc>
        <w:tc>
          <w:tcPr>
            <w:tcW w:w="1560" w:type="dxa"/>
          </w:tcPr>
          <w:p w14:paraId="40DDC3AC"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Statistical data</w:t>
            </w:r>
          </w:p>
        </w:tc>
        <w:tc>
          <w:tcPr>
            <w:tcW w:w="1268" w:type="dxa"/>
            <w:vMerge/>
          </w:tcPr>
          <w:p w14:paraId="16A8851D" w14:textId="77777777" w:rsidR="00BB2ACD" w:rsidRPr="000A3D05" w:rsidRDefault="00F633E7" w:rsidP="000A3D05">
            <w:pPr>
              <w:rPr>
                <w:rFonts w:ascii="Calibri" w:hAnsi="Calibri"/>
                <w:i/>
                <w:color w:val="FF0000"/>
                <w:sz w:val="19"/>
                <w:szCs w:val="19"/>
              </w:rPr>
            </w:pPr>
          </w:p>
        </w:tc>
        <w:tc>
          <w:tcPr>
            <w:tcW w:w="2158" w:type="dxa"/>
          </w:tcPr>
          <w:p w14:paraId="5A076507"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Statistical analysis</w:t>
            </w:r>
          </w:p>
        </w:tc>
        <w:tc>
          <w:tcPr>
            <w:tcW w:w="3131" w:type="dxa"/>
          </w:tcPr>
          <w:p w14:paraId="68BB9FEC"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166B23C0" w14:textId="77777777" w:rsidTr="00BB2ACD">
        <w:trPr>
          <w:trHeight w:val="233"/>
        </w:trPr>
        <w:tc>
          <w:tcPr>
            <w:tcW w:w="1240" w:type="dxa"/>
          </w:tcPr>
          <w:p w14:paraId="075AEA5C"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Terminal</w:t>
            </w:r>
          </w:p>
        </w:tc>
        <w:tc>
          <w:tcPr>
            <w:tcW w:w="1560" w:type="dxa"/>
          </w:tcPr>
          <w:p w14:paraId="45DD77A1"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Statistical data</w:t>
            </w:r>
          </w:p>
        </w:tc>
        <w:tc>
          <w:tcPr>
            <w:tcW w:w="1268" w:type="dxa"/>
            <w:vMerge/>
          </w:tcPr>
          <w:p w14:paraId="5C434745" w14:textId="77777777" w:rsidR="00BB2ACD" w:rsidRPr="000A3D05" w:rsidRDefault="00F633E7" w:rsidP="000A3D05">
            <w:pPr>
              <w:rPr>
                <w:rFonts w:ascii="Calibri" w:hAnsi="Calibri"/>
                <w:i/>
                <w:color w:val="FF0000"/>
                <w:sz w:val="19"/>
                <w:szCs w:val="19"/>
              </w:rPr>
            </w:pPr>
          </w:p>
        </w:tc>
        <w:tc>
          <w:tcPr>
            <w:tcW w:w="2158" w:type="dxa"/>
          </w:tcPr>
          <w:p w14:paraId="1C121A41"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Statistical analysis</w:t>
            </w:r>
          </w:p>
        </w:tc>
        <w:tc>
          <w:tcPr>
            <w:tcW w:w="3131" w:type="dxa"/>
          </w:tcPr>
          <w:p w14:paraId="7D85F093"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77986D27" w14:textId="77777777" w:rsidTr="00BB2ACD">
        <w:trPr>
          <w:trHeight w:val="233"/>
        </w:trPr>
        <w:tc>
          <w:tcPr>
            <w:tcW w:w="1240" w:type="dxa"/>
          </w:tcPr>
          <w:p w14:paraId="27474967"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Visitor source</w:t>
            </w:r>
          </w:p>
        </w:tc>
        <w:tc>
          <w:tcPr>
            <w:tcW w:w="1560" w:type="dxa"/>
          </w:tcPr>
          <w:p w14:paraId="74D7C749"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Statistical data</w:t>
            </w:r>
          </w:p>
        </w:tc>
        <w:tc>
          <w:tcPr>
            <w:tcW w:w="1268" w:type="dxa"/>
            <w:vMerge/>
          </w:tcPr>
          <w:p w14:paraId="150537AE" w14:textId="77777777" w:rsidR="00BB2ACD" w:rsidRPr="000A3D05" w:rsidRDefault="00F633E7" w:rsidP="000A3D05">
            <w:pPr>
              <w:rPr>
                <w:rFonts w:ascii="Calibri" w:hAnsi="Calibri"/>
                <w:i/>
                <w:color w:val="FF0000"/>
                <w:sz w:val="19"/>
                <w:szCs w:val="19"/>
              </w:rPr>
            </w:pPr>
          </w:p>
        </w:tc>
        <w:tc>
          <w:tcPr>
            <w:tcW w:w="2158" w:type="dxa"/>
          </w:tcPr>
          <w:p w14:paraId="0435C0F1"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Statistical analysis</w:t>
            </w:r>
          </w:p>
        </w:tc>
        <w:tc>
          <w:tcPr>
            <w:tcW w:w="3131" w:type="dxa"/>
          </w:tcPr>
          <w:p w14:paraId="1D378FE8"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r w:rsidR="002E43E7" w14:paraId="0BA39CA8" w14:textId="77777777" w:rsidTr="00BB2ACD">
        <w:trPr>
          <w:trHeight w:val="233"/>
        </w:trPr>
        <w:tc>
          <w:tcPr>
            <w:tcW w:w="1240" w:type="dxa"/>
          </w:tcPr>
          <w:p w14:paraId="2DA06203"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Answers</w:t>
            </w:r>
          </w:p>
        </w:tc>
        <w:tc>
          <w:tcPr>
            <w:tcW w:w="1560" w:type="dxa"/>
          </w:tcPr>
          <w:p w14:paraId="7CDCD5D8"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Personal details</w:t>
            </w:r>
          </w:p>
        </w:tc>
        <w:tc>
          <w:tcPr>
            <w:tcW w:w="1268" w:type="dxa"/>
            <w:vMerge/>
          </w:tcPr>
          <w:p w14:paraId="3F04A79F" w14:textId="77777777" w:rsidR="00BB2ACD" w:rsidRPr="000A3D05" w:rsidRDefault="00F633E7" w:rsidP="000A3D05">
            <w:pPr>
              <w:rPr>
                <w:rFonts w:ascii="Calibri" w:hAnsi="Calibri"/>
                <w:i/>
                <w:color w:val="FF0000"/>
                <w:sz w:val="19"/>
                <w:szCs w:val="19"/>
              </w:rPr>
            </w:pPr>
          </w:p>
        </w:tc>
        <w:tc>
          <w:tcPr>
            <w:tcW w:w="2158" w:type="dxa"/>
          </w:tcPr>
          <w:p w14:paraId="309F44D2" w14:textId="77777777" w:rsidR="00BB2ACD" w:rsidRPr="000A3D05" w:rsidRDefault="00DA330F" w:rsidP="000A3D05">
            <w:pPr>
              <w:rPr>
                <w:rFonts w:ascii="Calibri" w:eastAsia="Times New Roman" w:hAnsi="Calibri" w:cs="Arial"/>
                <w:i/>
                <w:color w:val="FF0000"/>
                <w:sz w:val="19"/>
                <w:szCs w:val="19"/>
              </w:rPr>
            </w:pPr>
            <w:r w:rsidRPr="000A3D05">
              <w:rPr>
                <w:rFonts w:ascii="Calibri" w:eastAsia="Times New Roman" w:hAnsi="Calibri" w:cs="Arial"/>
                <w:i/>
                <w:iCs/>
                <w:color w:val="FF0000"/>
                <w:sz w:val="19"/>
                <w:szCs w:val="19"/>
                <w:lang w:val="en-GB"/>
              </w:rPr>
              <w:t>Result analysis</w:t>
            </w:r>
          </w:p>
        </w:tc>
        <w:tc>
          <w:tcPr>
            <w:tcW w:w="3131" w:type="dxa"/>
          </w:tcPr>
          <w:p w14:paraId="691FFFC2" w14:textId="77777777" w:rsidR="00BB2ACD" w:rsidRPr="000A3D05" w:rsidRDefault="00DA330F" w:rsidP="000A3D05">
            <w:pPr>
              <w:rPr>
                <w:rFonts w:ascii="Calibri" w:hAnsi="Calibri"/>
                <w:i/>
                <w:color w:val="FF0000"/>
                <w:sz w:val="19"/>
                <w:szCs w:val="19"/>
              </w:rPr>
            </w:pPr>
            <w:r w:rsidRPr="000A3D05">
              <w:rPr>
                <w:rFonts w:ascii="Calibri" w:hAnsi="Calibri"/>
                <w:i/>
                <w:iCs/>
                <w:color w:val="FF0000"/>
                <w:sz w:val="19"/>
                <w:szCs w:val="19"/>
                <w:lang w:val="en-GB"/>
              </w:rPr>
              <w:t>XX days / months / years</w:t>
            </w:r>
          </w:p>
        </w:tc>
      </w:tr>
    </w:tbl>
    <w:p w14:paraId="1EBD9114" w14:textId="77777777" w:rsidR="007A7807" w:rsidRPr="000A3D05" w:rsidRDefault="00F633E7" w:rsidP="000A3D05">
      <w:pPr>
        <w:rPr>
          <w:rFonts w:ascii="Calibri" w:hAnsi="Calibri"/>
          <w:sz w:val="19"/>
          <w:szCs w:val="19"/>
        </w:rPr>
      </w:pPr>
    </w:p>
    <w:sectPr w:rsidR="007A7807" w:rsidRPr="000A3D05" w:rsidSect="00F7138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E43E7"/>
    <w:rsid w:val="002E43E7"/>
    <w:rsid w:val="0054243D"/>
    <w:rsid w:val="00A262EC"/>
    <w:rsid w:val="00A5755B"/>
    <w:rsid w:val="00BF4344"/>
    <w:rsid w:val="00DA330F"/>
    <w:rsid w:val="00DD17B1"/>
    <w:rsid w:val="00F633E7"/>
    <w:rsid w:val="00FE7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2A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B3A8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360C"/>
    <w:rPr>
      <w:color w:val="0563C1" w:themeColor="hyperlink"/>
      <w:u w:val="single"/>
    </w:rPr>
  </w:style>
  <w:style w:type="character" w:customStyle="1" w:styleId="Ohne">
    <w:name w:val="Ohne"/>
    <w:rsid w:val="00357308"/>
  </w:style>
  <w:style w:type="paragraph" w:customStyle="1" w:styleId="Tabellenstil2A">
    <w:name w:val="Tabellenstil 2 A"/>
    <w:rsid w:val="00357308"/>
    <w:pPr>
      <w:pBdr>
        <w:top w:val="nil"/>
        <w:left w:val="nil"/>
        <w:bottom w:val="nil"/>
        <w:right w:val="nil"/>
        <w:between w:val="nil"/>
        <w:bar w:val="nil"/>
      </w:pBdr>
    </w:pPr>
    <w:rPr>
      <w:rFonts w:ascii="Helvetica Neue" w:eastAsia="Arial Unicode MS" w:hAnsi="Helvetica Neue" w:cs="Arial Unicode MS"/>
      <w:color w:val="000000"/>
      <w:sz w:val="20"/>
      <w:szCs w:val="20"/>
      <w:u w:color="000000"/>
      <w:bdr w:val="nil"/>
      <w:lang w:eastAsia="de-DE"/>
    </w:rPr>
  </w:style>
  <w:style w:type="table" w:styleId="Tabellenraster">
    <w:name w:val="Table Grid"/>
    <w:basedOn w:val="NormaleTabelle"/>
    <w:uiPriority w:val="39"/>
    <w:rsid w:val="007A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rd"/>
    <w:rsid w:val="007A7807"/>
    <w:rPr>
      <w:rFonts w:ascii="Arial" w:hAnsi="Arial" w:cs="Arial"/>
      <w:sz w:val="11"/>
      <w:szCs w:val="1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2206</Words>
  <Characters>13903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Wegner</dc:creator>
  <cp:lastModifiedBy>Dennis Wegner</cp:lastModifiedBy>
  <cp:revision>8</cp:revision>
  <cp:lastPrinted>2018-02-26T17:39:00Z</cp:lastPrinted>
  <dcterms:created xsi:type="dcterms:W3CDTF">2018-02-26T17:28:00Z</dcterms:created>
  <dcterms:modified xsi:type="dcterms:W3CDTF">2020-01-30T06:22:00Z</dcterms:modified>
</cp:coreProperties>
</file>